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D61" w:rsidP="002B7D61">
      <w:pPr>
        <w:pStyle w:val="Title"/>
      </w:pPr>
      <w:r>
        <w:fldChar w:fldCharType="begin"/>
      </w:r>
      <w:r>
        <w:instrText xml:space="preserve"> TITLE   \* MERGEFORMAT </w:instrText>
      </w:r>
      <w:r>
        <w:fldChar w:fldCharType="separate"/>
      </w:r>
      <w:r>
        <w:t>Assessment Requirements for AHCMAR305 Monitor ocean conditions and marine environmental quality</w:t>
      </w:r>
      <w:r>
        <w:fldChar w:fldCharType="end"/>
      </w:r>
    </w:p>
    <w:p w:rsidR="002B7D61" w:rsidP="002B7D61">
      <w:pPr>
        <w:pStyle w:val="Version"/>
        <w:sectPr w:rsidSect="00122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5B1" w:rsidP="001225B1">
      <w:pPr>
        <w:pStyle w:val="SuperHeading"/>
      </w:pPr>
      <w:r w:rsidRPr="001225B1">
        <w:t>Assessment Requirements for AHCMAR305 Monitor ocean conditions and marine environmental quality</w:t>
      </w:r>
    </w:p>
    <w:p w:rsidR="00000000" w:rsidRPr="001225B1" w:rsidP="001225B1">
      <w:pPr>
        <w:pStyle w:val="Heading1"/>
      </w:pPr>
      <w:bookmarkStart w:id="1" w:name="O_1151227"/>
      <w:bookmarkEnd w:id="1"/>
      <w:r w:rsidRPr="001225B1">
        <w:t>Modification History</w:t>
      </w:r>
    </w:p>
    <w:tbl>
      <w:tblPr>
        <w:tblW w:w="9520" w:type="dxa"/>
        <w:tblLayout w:type="fixed"/>
        <w:tblCellMar>
          <w:left w:w="62" w:type="dxa"/>
          <w:right w:w="62" w:type="dxa"/>
        </w:tblCellMar>
        <w:tblLook w:val="0000"/>
      </w:tblPr>
      <w:tblGrid>
        <w:gridCol w:w="2581"/>
        <w:gridCol w:w="6939"/>
      </w:tblGrid>
      <w:tr w:rsidTr="00122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5B1">
            <w:pPr>
              <w:pStyle w:val="BodyTextBold"/>
              <w:rPr>
                <w:lang w:val="en-NZ"/>
              </w:rPr>
            </w:pPr>
            <w:r w:rsidRPr="001225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5B1">
            <w:pPr>
              <w:pStyle w:val="BodyTextBold"/>
              <w:rPr>
                <w:lang w:val="en-NZ"/>
              </w:rPr>
            </w:pPr>
            <w:r w:rsidRPr="001225B1">
              <w:t>Comments</w:t>
            </w:r>
          </w:p>
        </w:tc>
      </w:tr>
      <w:tr w:rsidTr="00122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5B1">
            <w:pPr>
              <w:pStyle w:val="BodyText"/>
              <w:rPr>
                <w:lang w:val="en-NZ"/>
              </w:rPr>
            </w:pPr>
            <w:r w:rsidRPr="001225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5B1" w:rsidP="001225B1">
            <w:pPr>
              <w:pStyle w:val="BodyText"/>
            </w:pPr>
            <w:r w:rsidRPr="001225B1">
              <w:t>This version released with AHC Agriculture, Horticulture and Conservation and Land Management Training Package Version 6.0.</w:t>
            </w:r>
          </w:p>
        </w:tc>
      </w:tr>
    </w:tbl>
    <w:p w:rsidR="00000000" w:rsidRPr="001225B1" w:rsidP="001225B1">
      <w:pPr>
        <w:pStyle w:val="BodyText"/>
      </w:pPr>
    </w:p>
    <w:p w:rsidR="00000000" w:rsidRPr="001225B1" w:rsidP="001225B1">
      <w:pPr>
        <w:pStyle w:val="AllowPageBreak"/>
      </w:pPr>
    </w:p>
    <w:p w:rsidR="00000000" w:rsidRPr="001225B1" w:rsidP="001225B1">
      <w:pPr>
        <w:pStyle w:val="Heading1"/>
      </w:pPr>
      <w:bookmarkStart w:id="2" w:name="O_1151228"/>
      <w:bookmarkEnd w:id="2"/>
      <w:r w:rsidRPr="001225B1">
        <w:t>Performance Evidence</w:t>
      </w:r>
    </w:p>
    <w:p w:rsidR="00000000" w:rsidRPr="001225B1" w:rsidP="002B7D61">
      <w:pPr>
        <w:pStyle w:val="BodyText"/>
      </w:pPr>
      <w:r w:rsidRPr="001225B1">
        <w:t>An individual demonstrating competency must satisfy all of the elements and performance cr</w:t>
      </w:r>
      <w:r w:rsidRPr="001225B1">
        <w:t xml:space="preserve">iteria in this unit. </w:t>
      </w:r>
    </w:p>
    <w:p w:rsidR="00000000" w:rsidRPr="001225B1" w:rsidP="002B7D61">
      <w:pPr>
        <w:pStyle w:val="BodyText"/>
      </w:pPr>
      <w:r w:rsidRPr="001225B1">
        <w:t>There must be evidence that the individual has, on at least one occasion, planned and implemented an ocean monitoring program for conditions and environmental quality using sensors, sampling and laboratory analysis according to workpl</w:t>
      </w:r>
      <w:r w:rsidRPr="001225B1">
        <w:t>ace procedures.</w:t>
      </w:r>
    </w:p>
    <w:p w:rsidR="00000000" w:rsidRPr="001225B1" w:rsidP="002B7D61">
      <w:pPr>
        <w:pStyle w:val="BodyText"/>
      </w:pPr>
      <w:r w:rsidRPr="001225B1">
        <w:t>There must also be evidence that the individual has:</w:t>
      </w:r>
    </w:p>
    <w:p w:rsidR="00000000" w:rsidRPr="001225B1" w:rsidP="001225B1">
      <w:pPr>
        <w:pStyle w:val="ListBullet"/>
      </w:pPr>
      <w:r w:rsidRPr="001225B1">
        <w:t>scheduled monitoring activity within operating constraints, including:</w:t>
      </w:r>
    </w:p>
    <w:p w:rsidR="00000000" w:rsidRPr="001225B1" w:rsidP="001225B1">
      <w:pPr>
        <w:pStyle w:val="ListBullet2"/>
      </w:pPr>
      <w:r w:rsidRPr="001225B1">
        <w:t>seasonal effects</w:t>
      </w:r>
    </w:p>
    <w:p w:rsidR="00000000" w:rsidRPr="001225B1" w:rsidP="001225B1">
      <w:pPr>
        <w:pStyle w:val="ListBullet2"/>
      </w:pPr>
      <w:r w:rsidRPr="001225B1">
        <w:t>prevailing weather conditions</w:t>
      </w:r>
    </w:p>
    <w:p w:rsidR="00000000" w:rsidRPr="001225B1" w:rsidP="001225B1">
      <w:pPr>
        <w:pStyle w:val="ListBullet2"/>
      </w:pPr>
      <w:r w:rsidRPr="001225B1">
        <w:t>tides and currents</w:t>
      </w:r>
    </w:p>
    <w:p w:rsidR="00000000" w:rsidRPr="001225B1" w:rsidP="001225B1">
      <w:pPr>
        <w:pStyle w:val="ListBullet2"/>
      </w:pPr>
      <w:r w:rsidRPr="001225B1">
        <w:t xml:space="preserve">human impact </w:t>
      </w:r>
    </w:p>
    <w:p w:rsidR="00000000" w:rsidRPr="001225B1" w:rsidP="001225B1">
      <w:pPr>
        <w:pStyle w:val="ListBullet"/>
      </w:pPr>
      <w:r w:rsidRPr="001225B1">
        <w:t>obtained and assembled equ</w:t>
      </w:r>
      <w:r w:rsidRPr="001225B1">
        <w:t>ipment and consumables for monitoring ocean conditions and marine environmental quality</w:t>
      </w:r>
    </w:p>
    <w:p w:rsidR="00000000" w:rsidRPr="001225B1" w:rsidP="001225B1">
      <w:pPr>
        <w:pStyle w:val="ListBullet"/>
      </w:pPr>
      <w:r w:rsidRPr="001225B1">
        <w:t xml:space="preserve">assembled, checked and tested monitoring and support equipment </w:t>
      </w:r>
    </w:p>
    <w:p w:rsidR="00000000" w:rsidRPr="001225B1" w:rsidP="001225B1">
      <w:pPr>
        <w:pStyle w:val="ListBullet"/>
      </w:pPr>
      <w:r w:rsidRPr="001225B1">
        <w:t>conducted a risk assessment prior to monitoring activity</w:t>
      </w:r>
    </w:p>
    <w:p w:rsidR="00000000" w:rsidRPr="001225B1" w:rsidP="001225B1">
      <w:pPr>
        <w:pStyle w:val="ListBullet"/>
      </w:pPr>
      <w:r w:rsidRPr="001225B1">
        <w:t>monitored ocean water quality, including:</w:t>
      </w:r>
    </w:p>
    <w:p w:rsidR="00000000" w:rsidRPr="001225B1" w:rsidP="001225B1">
      <w:pPr>
        <w:pStyle w:val="ListBullet2"/>
      </w:pPr>
      <w:r w:rsidRPr="001225B1">
        <w:t>temp</w:t>
      </w:r>
      <w:r w:rsidRPr="001225B1">
        <w:t>erature</w:t>
      </w:r>
    </w:p>
    <w:p w:rsidR="00000000" w:rsidRPr="001225B1" w:rsidP="001225B1">
      <w:pPr>
        <w:pStyle w:val="ListBullet2"/>
      </w:pPr>
      <w:r w:rsidRPr="001225B1">
        <w:t>salinity</w:t>
      </w:r>
    </w:p>
    <w:p w:rsidR="00000000" w:rsidRPr="001225B1" w:rsidP="001225B1">
      <w:pPr>
        <w:pStyle w:val="ListBullet2"/>
      </w:pPr>
      <w:r w:rsidRPr="001225B1">
        <w:t xml:space="preserve">turbidity </w:t>
      </w:r>
    </w:p>
    <w:p w:rsidR="00000000" w:rsidRPr="001225B1" w:rsidP="001225B1">
      <w:pPr>
        <w:pStyle w:val="ListBullet2"/>
      </w:pPr>
      <w:r w:rsidRPr="001225B1">
        <w:t>contaminants</w:t>
      </w:r>
    </w:p>
    <w:p w:rsidR="00000000" w:rsidRPr="001225B1" w:rsidP="001225B1">
      <w:pPr>
        <w:pStyle w:val="ListBullet2"/>
      </w:pPr>
      <w:r w:rsidRPr="001225B1">
        <w:t>flow</w:t>
      </w:r>
    </w:p>
    <w:p w:rsidR="00000000" w:rsidRPr="001225B1" w:rsidP="001225B1">
      <w:pPr>
        <w:pStyle w:val="ListBullet"/>
      </w:pPr>
      <w:r w:rsidRPr="001225B1">
        <w:t>monitored biological indicators and markers in marine environments, which must include sediment quality and indicator species</w:t>
      </w:r>
    </w:p>
    <w:p w:rsidR="00000000" w:rsidRPr="001225B1" w:rsidP="001225B1">
      <w:pPr>
        <w:pStyle w:val="ListBullet"/>
      </w:pPr>
      <w:r w:rsidRPr="001225B1">
        <w:t>cleaned, maintained, repaired or replaced water monitoring equipment</w:t>
      </w:r>
    </w:p>
    <w:p w:rsidR="00000000" w:rsidRPr="001225B1" w:rsidP="001225B1">
      <w:pPr>
        <w:pStyle w:val="ListBullet"/>
      </w:pPr>
      <w:r w:rsidRPr="001225B1">
        <w:t>briefed and de-briefed personnel on monitoring ocean conditions and marine environmental quality</w:t>
      </w:r>
    </w:p>
    <w:p w:rsidR="00000000" w:rsidRPr="001225B1" w:rsidP="001225B1">
      <w:pPr>
        <w:pStyle w:val="ListBullet"/>
      </w:pPr>
      <w:r w:rsidRPr="001225B1">
        <w:t>transported equipment and consumables for monitoring ocean conditions and marine environmental quality</w:t>
      </w:r>
    </w:p>
    <w:p w:rsidR="00000000" w:rsidRPr="001225B1" w:rsidP="001225B1">
      <w:pPr>
        <w:pStyle w:val="ListBullet"/>
      </w:pPr>
      <w:r w:rsidRPr="001225B1">
        <w:t>stored equipment and consumables for monitoring ocean co</w:t>
      </w:r>
      <w:r w:rsidRPr="001225B1">
        <w:t>nditions and marine environmental quality</w:t>
      </w:r>
    </w:p>
    <w:p w:rsidR="00000000" w:rsidRPr="001225B1" w:rsidP="001225B1">
      <w:pPr>
        <w:pStyle w:val="ListBullet"/>
      </w:pPr>
      <w:r w:rsidRPr="001225B1">
        <w:t>recorded, secured and stored data</w:t>
      </w:r>
    </w:p>
    <w:p w:rsidR="00000000" w:rsidRPr="001225B1" w:rsidP="001225B1">
      <w:pPr>
        <w:pStyle w:val="ListBullet"/>
      </w:pPr>
      <w:r w:rsidRPr="001225B1">
        <w:t>secured, labelled and stored samples for transport according to partner organisation requirements.</w:t>
      </w:r>
    </w:p>
    <w:p w:rsidR="00000000" w:rsidRPr="001225B1" w:rsidP="001225B1">
      <w:pPr>
        <w:pStyle w:val="AllowPageBreak"/>
      </w:pPr>
    </w:p>
    <w:p w:rsidR="00000000" w:rsidRPr="001225B1" w:rsidP="001225B1">
      <w:pPr>
        <w:pStyle w:val="Heading1"/>
      </w:pPr>
      <w:bookmarkStart w:id="3" w:name="O_1151229"/>
      <w:bookmarkEnd w:id="3"/>
      <w:r w:rsidRPr="001225B1">
        <w:t>Knowledge Evidence</w:t>
      </w:r>
    </w:p>
    <w:p w:rsidR="00000000" w:rsidRPr="001225B1" w:rsidP="002B7D61">
      <w:pPr>
        <w:pStyle w:val="BodyText"/>
      </w:pPr>
      <w:r w:rsidRPr="001225B1">
        <w:t>An individual must be able to demonstrate t</w:t>
      </w:r>
      <w:r w:rsidRPr="001225B1">
        <w:t>he knowledge required to perform the tasks outlined in the elements and performance criteria of this unit. This includes knowledge of:</w:t>
      </w:r>
    </w:p>
    <w:p w:rsidR="00000000" w:rsidRPr="001225B1" w:rsidP="001225B1">
      <w:pPr>
        <w:pStyle w:val="ListBullet"/>
      </w:pPr>
      <w:r w:rsidRPr="001225B1">
        <w:t>drivers of local and regional ocean circulation and conditions, including:</w:t>
      </w:r>
    </w:p>
    <w:p w:rsidR="00000000" w:rsidRPr="001225B1" w:rsidP="001225B1">
      <w:pPr>
        <w:pStyle w:val="ListBullet2"/>
      </w:pPr>
      <w:r w:rsidRPr="001225B1">
        <w:t>ocean current systems</w:t>
      </w:r>
    </w:p>
    <w:p w:rsidR="00000000" w:rsidRPr="001225B1" w:rsidP="001225B1">
      <w:pPr>
        <w:pStyle w:val="ListBullet2"/>
      </w:pPr>
      <w:r w:rsidRPr="001225B1">
        <w:t>weather patterns</w:t>
      </w:r>
    </w:p>
    <w:p w:rsidR="00000000" w:rsidRPr="001225B1" w:rsidP="001225B1">
      <w:pPr>
        <w:pStyle w:val="ListBullet2"/>
      </w:pPr>
      <w:r w:rsidRPr="001225B1">
        <w:t>tides</w:t>
      </w:r>
    </w:p>
    <w:p w:rsidR="00000000" w:rsidRPr="001225B1" w:rsidP="001225B1">
      <w:pPr>
        <w:pStyle w:val="ListBullet2"/>
      </w:pPr>
      <w:r w:rsidRPr="001225B1">
        <w:t xml:space="preserve">seasonal changes, including freshwater inflows </w:t>
      </w:r>
    </w:p>
    <w:p w:rsidR="00000000" w:rsidRPr="001225B1" w:rsidP="001225B1">
      <w:pPr>
        <w:pStyle w:val="ListBullet2"/>
      </w:pPr>
      <w:r w:rsidRPr="001225B1">
        <w:t>extraordinary storms, temperature events and sources of marine pollution</w:t>
      </w:r>
    </w:p>
    <w:p w:rsidR="00000000" w:rsidRPr="001225B1" w:rsidP="001225B1">
      <w:pPr>
        <w:pStyle w:val="ListBullet"/>
      </w:pPr>
      <w:r w:rsidRPr="001225B1">
        <w:t>factors that impact on local and regional ocean conditions, including:</w:t>
      </w:r>
    </w:p>
    <w:p w:rsidR="00000000" w:rsidRPr="001225B1" w:rsidP="001225B1">
      <w:pPr>
        <w:pStyle w:val="ListBullet2"/>
      </w:pPr>
      <w:r w:rsidRPr="001225B1">
        <w:t>season</w:t>
      </w:r>
    </w:p>
    <w:p w:rsidR="00000000" w:rsidRPr="001225B1" w:rsidP="001225B1">
      <w:pPr>
        <w:pStyle w:val="ListBullet2"/>
      </w:pPr>
      <w:r w:rsidRPr="001225B1">
        <w:t>weather</w:t>
      </w:r>
    </w:p>
    <w:p w:rsidR="00000000" w:rsidRPr="001225B1" w:rsidP="001225B1">
      <w:pPr>
        <w:pStyle w:val="ListBullet2"/>
      </w:pPr>
      <w:r w:rsidRPr="001225B1">
        <w:t>tides</w:t>
      </w:r>
    </w:p>
    <w:p w:rsidR="00000000" w:rsidRPr="001225B1" w:rsidP="001225B1">
      <w:pPr>
        <w:pStyle w:val="ListBullet2"/>
      </w:pPr>
      <w:r w:rsidRPr="001225B1">
        <w:t>currents</w:t>
      </w:r>
    </w:p>
    <w:p w:rsidR="00000000" w:rsidRPr="001225B1" w:rsidP="001225B1">
      <w:pPr>
        <w:pStyle w:val="ListBullet2"/>
      </w:pPr>
      <w:r w:rsidRPr="001225B1">
        <w:t>human impact</w:t>
      </w:r>
    </w:p>
    <w:p w:rsidR="00000000" w:rsidRPr="001225B1" w:rsidP="001225B1">
      <w:pPr>
        <w:pStyle w:val="ListBullet"/>
      </w:pPr>
      <w:r w:rsidRPr="001225B1">
        <w:t>the basic physics</w:t>
      </w:r>
      <w:r w:rsidRPr="001225B1">
        <w:t xml:space="preserve"> of the underwater environment and the interplay of factors such as depth, pressure, temperature, water chemistry, flow and light penetration</w:t>
      </w:r>
    </w:p>
    <w:p w:rsidR="00000000" w:rsidRPr="001225B1" w:rsidP="001225B1">
      <w:pPr>
        <w:pStyle w:val="ListBullet"/>
      </w:pPr>
      <w:r w:rsidRPr="001225B1">
        <w:t>biological markers and indicators of marine system health</w:t>
      </w:r>
    </w:p>
    <w:p w:rsidR="00000000" w:rsidRPr="001225B1" w:rsidP="001225B1">
      <w:pPr>
        <w:pStyle w:val="ListBullet"/>
      </w:pPr>
      <w:r w:rsidRPr="001225B1">
        <w:t>equipment and techniques used for monitoring ocean condi</w:t>
      </w:r>
      <w:r w:rsidRPr="001225B1">
        <w:t>tions and marine environmental quality</w:t>
      </w:r>
    </w:p>
    <w:p w:rsidR="00000000" w:rsidRPr="001225B1" w:rsidP="001225B1">
      <w:pPr>
        <w:pStyle w:val="ListBullet"/>
      </w:pPr>
      <w:r w:rsidRPr="001225B1">
        <w:t>techniques and processes used for taking, storing, processing and transporting ocean water samples</w:t>
      </w:r>
    </w:p>
    <w:p w:rsidR="00000000" w:rsidRPr="001225B1" w:rsidP="001225B1">
      <w:pPr>
        <w:pStyle w:val="ListBullet"/>
      </w:pPr>
      <w:r w:rsidRPr="001225B1">
        <w:t>sampling risks associated with contamination and storage</w:t>
      </w:r>
    </w:p>
    <w:p w:rsidR="00000000" w:rsidRPr="001225B1" w:rsidP="001225B1">
      <w:pPr>
        <w:pStyle w:val="ListBullet"/>
      </w:pPr>
      <w:r w:rsidRPr="001225B1">
        <w:t>planning monitoring operations for ocean conditions and marine environmental quality</w:t>
      </w:r>
    </w:p>
    <w:p w:rsidR="00000000" w:rsidRPr="001225B1" w:rsidP="001225B1">
      <w:pPr>
        <w:pStyle w:val="ListBullet"/>
      </w:pPr>
      <w:r w:rsidRPr="001225B1">
        <w:t xml:space="preserve">computer hardware and software systems that support monitoring </w:t>
      </w:r>
    </w:p>
    <w:p w:rsidR="00000000" w:rsidRPr="001225B1" w:rsidP="001225B1">
      <w:pPr>
        <w:pStyle w:val="ListBullet"/>
      </w:pPr>
      <w:r w:rsidRPr="001225B1">
        <w:t>techniques for cleaning and maintaining marine water monitoring equipment</w:t>
      </w:r>
    </w:p>
    <w:p w:rsidR="00000000" w:rsidRPr="001225B1" w:rsidP="001225B1">
      <w:pPr>
        <w:pStyle w:val="ListBullet"/>
      </w:pPr>
      <w:r w:rsidRPr="001225B1">
        <w:t>maritime regulations for commerci</w:t>
      </w:r>
      <w:r w:rsidRPr="001225B1">
        <w:t>al survey work on vessels</w:t>
      </w:r>
    </w:p>
    <w:p w:rsidR="00000000" w:rsidRPr="001225B1" w:rsidP="001225B1">
      <w:pPr>
        <w:pStyle w:val="ListBullet"/>
      </w:pPr>
      <w:r w:rsidRPr="001225B1">
        <w:t>risk assessments and safety considerations for conducting marine monitoring</w:t>
      </w:r>
    </w:p>
    <w:p w:rsidR="00000000" w:rsidRPr="001225B1" w:rsidP="001225B1">
      <w:pPr>
        <w:pStyle w:val="ListBullet"/>
      </w:pPr>
      <w:r w:rsidRPr="001225B1">
        <w:t>biosecurity measures for marine monitoring techniques and equipment</w:t>
      </w:r>
    </w:p>
    <w:p w:rsidR="00000000" w:rsidRPr="001225B1" w:rsidP="001225B1">
      <w:pPr>
        <w:pStyle w:val="ListBullet"/>
      </w:pPr>
      <w:r w:rsidRPr="001225B1">
        <w:t>operating and emergency procedures for marine monitoring work</w:t>
      </w:r>
    </w:p>
    <w:p w:rsidR="00000000" w:rsidRPr="001225B1" w:rsidP="001225B1">
      <w:pPr>
        <w:pStyle w:val="ListBullet"/>
      </w:pPr>
      <w:r w:rsidRPr="001225B1">
        <w:t>types of contaminants af</w:t>
      </w:r>
      <w:r w:rsidRPr="001225B1">
        <w:t>fecting water quality, including:</w:t>
      </w:r>
    </w:p>
    <w:p w:rsidR="00000000" w:rsidRPr="001225B1" w:rsidP="001225B1">
      <w:pPr>
        <w:pStyle w:val="ListBullet2"/>
      </w:pPr>
      <w:r w:rsidRPr="001225B1">
        <w:t>hydrocarbons</w:t>
      </w:r>
    </w:p>
    <w:p w:rsidR="00000000" w:rsidRPr="001225B1" w:rsidP="001225B1">
      <w:pPr>
        <w:pStyle w:val="ListBullet2"/>
      </w:pPr>
      <w:r w:rsidRPr="001225B1">
        <w:t>plastics and microplastics.</w:t>
      </w:r>
    </w:p>
    <w:p w:rsidR="00000000" w:rsidRPr="001225B1" w:rsidP="001225B1">
      <w:pPr>
        <w:pStyle w:val="AllowPageBreak"/>
      </w:pPr>
    </w:p>
    <w:p w:rsidR="00000000" w:rsidRPr="001225B1" w:rsidP="001225B1">
      <w:pPr>
        <w:pStyle w:val="Heading1"/>
      </w:pPr>
      <w:bookmarkStart w:id="4" w:name="O_1151230"/>
      <w:bookmarkEnd w:id="4"/>
      <w:r w:rsidRPr="001225B1">
        <w:t>Assessment Conditions</w:t>
      </w:r>
    </w:p>
    <w:p w:rsidR="00000000" w:rsidRPr="001225B1" w:rsidP="002B7D61">
      <w:pPr>
        <w:pStyle w:val="BodyText"/>
      </w:pPr>
      <w:r w:rsidRPr="001225B1">
        <w:t xml:space="preserve">Assessment of the skills in this unit of competency must take place under the following conditions: </w:t>
      </w:r>
    </w:p>
    <w:p w:rsidR="00000000" w:rsidRPr="001225B1" w:rsidP="001225B1">
      <w:pPr>
        <w:pStyle w:val="ListBullet"/>
      </w:pPr>
      <w:r w:rsidRPr="001225B1">
        <w:t>physical conditions:</w:t>
      </w:r>
    </w:p>
    <w:p w:rsidR="00000000" w:rsidRPr="001225B1" w:rsidP="001225B1">
      <w:pPr>
        <w:pStyle w:val="ListBullet2"/>
      </w:pPr>
      <w:r w:rsidRPr="001225B1">
        <w:t>skills must be demonstrated in an ocean environment</w:t>
      </w:r>
    </w:p>
    <w:p w:rsidR="00000000" w:rsidRPr="001225B1" w:rsidP="001225B1">
      <w:pPr>
        <w:pStyle w:val="ListBullet"/>
      </w:pPr>
      <w:r w:rsidRPr="001225B1">
        <w:t>resources, equipment and materials:</w:t>
      </w:r>
    </w:p>
    <w:p w:rsidR="00000000" w:rsidRPr="001225B1" w:rsidP="001225B1">
      <w:pPr>
        <w:pStyle w:val="ListBullet2"/>
      </w:pPr>
      <w:r w:rsidRPr="001225B1">
        <w:t>a vessel for transport to an ocean environment</w:t>
      </w:r>
    </w:p>
    <w:p w:rsidR="00000000" w:rsidRPr="001225B1" w:rsidP="001225B1">
      <w:pPr>
        <w:pStyle w:val="ListBullet2"/>
      </w:pPr>
      <w:r w:rsidRPr="001225B1">
        <w:t>tools and equipment for monitoring</w:t>
      </w:r>
    </w:p>
    <w:p w:rsidR="00000000" w:rsidRPr="001225B1" w:rsidP="001225B1">
      <w:pPr>
        <w:pStyle w:val="ListBullet2"/>
      </w:pPr>
      <w:r w:rsidRPr="001225B1">
        <w:t>personal protective equipment</w:t>
      </w:r>
    </w:p>
    <w:p w:rsidR="00000000" w:rsidRPr="001225B1" w:rsidP="001225B1">
      <w:pPr>
        <w:pStyle w:val="ListBullet"/>
      </w:pPr>
      <w:r w:rsidRPr="001225B1">
        <w:t>specifications:</w:t>
      </w:r>
    </w:p>
    <w:p w:rsidR="00000000" w:rsidRPr="001225B1" w:rsidP="001225B1">
      <w:pPr>
        <w:pStyle w:val="ListBullet2"/>
      </w:pPr>
      <w:r w:rsidRPr="001225B1">
        <w:t>workplace procedures and processes f</w:t>
      </w:r>
      <w:r w:rsidRPr="001225B1">
        <w:t>or monitoring in an ocean environment</w:t>
      </w:r>
    </w:p>
    <w:p w:rsidR="00000000" w:rsidRPr="001225B1" w:rsidP="001225B1">
      <w:pPr>
        <w:pStyle w:val="ListBullet2"/>
      </w:pPr>
      <w:r w:rsidRPr="001225B1">
        <w:t>manufacturer operating instructions for monitoring equipment</w:t>
      </w:r>
    </w:p>
    <w:p w:rsidR="00000000" w:rsidRPr="001225B1" w:rsidP="001225B1">
      <w:pPr>
        <w:pStyle w:val="ListBullet2"/>
      </w:pPr>
      <w:r w:rsidRPr="001225B1">
        <w:t>workplace instructions</w:t>
      </w:r>
    </w:p>
    <w:p w:rsidR="00000000" w:rsidRPr="001225B1" w:rsidP="001225B1">
      <w:pPr>
        <w:pStyle w:val="ListBullet"/>
      </w:pPr>
      <w:r w:rsidRPr="001225B1">
        <w:t xml:space="preserve">relationships: </w:t>
      </w:r>
    </w:p>
    <w:p w:rsidR="00000000" w:rsidRPr="001225B1" w:rsidP="001225B1">
      <w:pPr>
        <w:pStyle w:val="ListBullet2"/>
      </w:pPr>
      <w:r w:rsidRPr="001225B1">
        <w:t>team members</w:t>
      </w:r>
    </w:p>
    <w:p w:rsidR="00000000" w:rsidRPr="001225B1" w:rsidP="001225B1">
      <w:pPr>
        <w:pStyle w:val="ListBullet2"/>
      </w:pPr>
      <w:r w:rsidRPr="001225B1">
        <w:t>supervisor</w:t>
      </w:r>
    </w:p>
    <w:p w:rsidR="00000000" w:rsidRPr="001225B1" w:rsidP="001225B1">
      <w:pPr>
        <w:pStyle w:val="ListBullet"/>
      </w:pPr>
      <w:r w:rsidRPr="001225B1">
        <w:t>timeframes:</w:t>
      </w:r>
    </w:p>
    <w:p w:rsidR="00000000" w:rsidRPr="001225B1" w:rsidP="001225B1">
      <w:pPr>
        <w:pStyle w:val="ListBullet2"/>
      </w:pPr>
      <w:r w:rsidRPr="001225B1">
        <w:t>according to timeframes specified in monitoring program schedule.</w:t>
      </w:r>
    </w:p>
    <w:p w:rsidR="00000000" w:rsidRPr="001225B1" w:rsidP="002B7D61">
      <w:pPr>
        <w:pStyle w:val="BodyText"/>
      </w:pPr>
      <w:r w:rsidRPr="001225B1">
        <w:t>Assessors of this unit must satisfy the requirements for assessors in applicable vocational education and training legislation, frameworks and/or standards.</w:t>
      </w:r>
    </w:p>
    <w:p w:rsidR="00000000" w:rsidRPr="001225B1" w:rsidP="001225B1">
      <w:pPr>
        <w:pStyle w:val="Heading1"/>
      </w:pPr>
      <w:bookmarkStart w:id="5" w:name="O_1151233"/>
      <w:bookmarkEnd w:id="5"/>
      <w:r w:rsidRPr="001225B1">
        <w:t>Links</w:t>
      </w:r>
    </w:p>
    <w:p w:rsidR="00000000" w:rsidRPr="001225B1" w:rsidP="002B7D61">
      <w:pPr>
        <w:pStyle w:val="BodyText"/>
      </w:pPr>
      <w:r w:rsidRPr="001225B1">
        <w:t>Companion Volumes, including Implementation Guides, are available at VETNe</w:t>
      </w:r>
      <w:r w:rsidRPr="001225B1">
        <w:t xml:space="preserve">t: - </w:t>
      </w:r>
      <w:r>
        <w:fldChar w:fldCharType="begin"/>
      </w:r>
      <w:r>
        <w:instrText xml:space="preserve"> HYPERLINK "https://vetnet.gov.au/Pages/TrainingDocs.aspx?q=c6399549-9c62-4a5e-bf1a-524b2322cf72" </w:instrText>
      </w:r>
      <w:r>
        <w:fldChar w:fldCharType="separate"/>
      </w:r>
      <w:r w:rsidRPr="00C86552">
        <w:rPr>
          <w:rStyle w:val="Hyperlink"/>
        </w:rPr>
        <w:t>https://vetnet.gov.au/Pages/TrainingDocs.aspx?q=c6399549-9c62-4a5e-bf1a-524b2322cf72</w:t>
      </w:r>
      <w:r>
        <w:fldChar w:fldCharType="end"/>
      </w:r>
    </w:p>
    <w:p w:rsidR="00000000" w:rsidRPr="001225B1" w:rsidP="001225B1"/>
    <w:sectPr w:rsidSect="00122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B1" w:rsidRPr="002B7D61" w:rsidP="002B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61" w:rsidP="00122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D61" w:rsidP="00122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7D61" w:rsidP="00122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5B1" w:rsidRPr="002B7D61" w:rsidP="002B7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61" w:rsidRPr="002D2AF8" w:rsidP="001225B1">
    <w:pPr>
      <w:pStyle w:val="Header"/>
      <w:framePr w:wrap="around"/>
    </w:pPr>
    <w:r>
      <w:fldChar w:fldCharType="begin"/>
    </w:r>
    <w:r>
      <w:instrText xml:space="preserve"> TITLE   \* MERGEFORMAT </w:instrText>
    </w:r>
    <w:r>
      <w:fldChar w:fldCharType="separate"/>
    </w:r>
    <w:r>
      <w:t>Assessment Requirements for AHCMAR305 Monitor ocean conditions and marine environmental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B7D61" w:rsidP="00122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6A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E3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45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5B1"/>
    <w:pPr>
      <w:spacing w:before="360" w:after="60"/>
      <w:outlineLvl w:val="0"/>
    </w:pPr>
    <w:rPr>
      <w:sz w:val="32"/>
    </w:rPr>
  </w:style>
  <w:style w:type="paragraph" w:styleId="Heading2">
    <w:name w:val="heading 2"/>
    <w:basedOn w:val="HeadingBase"/>
    <w:next w:val="BodyText"/>
    <w:link w:val="Heading2Char"/>
    <w:qFormat/>
    <w:rsid w:val="001225B1"/>
    <w:pPr>
      <w:keepLines/>
      <w:spacing w:before="240" w:after="120"/>
      <w:outlineLvl w:val="1"/>
    </w:pPr>
    <w:rPr>
      <w:sz w:val="28"/>
      <w:szCs w:val="40"/>
    </w:rPr>
  </w:style>
  <w:style w:type="paragraph" w:styleId="Heading3">
    <w:name w:val="heading 3"/>
    <w:basedOn w:val="HeadingBase"/>
    <w:next w:val="BodyText"/>
    <w:link w:val="Heading3Char"/>
    <w:qFormat/>
    <w:rsid w:val="001225B1"/>
    <w:pPr>
      <w:spacing w:before="180" w:after="120"/>
      <w:outlineLvl w:val="2"/>
    </w:pPr>
    <w:rPr>
      <w:spacing w:val="-10"/>
      <w:kern w:val="32"/>
    </w:rPr>
  </w:style>
  <w:style w:type="paragraph" w:styleId="Heading4">
    <w:name w:val="heading 4"/>
    <w:basedOn w:val="HeadingBase"/>
    <w:next w:val="BodyText"/>
    <w:link w:val="Heading4Char"/>
    <w:qFormat/>
    <w:rsid w:val="001225B1"/>
    <w:pPr>
      <w:spacing w:before="160" w:after="120"/>
      <w:outlineLvl w:val="3"/>
    </w:pPr>
    <w:rPr>
      <w:sz w:val="22"/>
    </w:rPr>
  </w:style>
  <w:style w:type="paragraph" w:styleId="Heading5">
    <w:name w:val="heading 5"/>
    <w:basedOn w:val="HeadingBase"/>
    <w:next w:val="Normal"/>
    <w:link w:val="Heading5Char"/>
    <w:qFormat/>
    <w:rsid w:val="001225B1"/>
    <w:pPr>
      <w:spacing w:before="80"/>
      <w:outlineLvl w:val="4"/>
    </w:pPr>
    <w:rPr>
      <w:color w:val="918585"/>
      <w:sz w:val="20"/>
    </w:rPr>
  </w:style>
  <w:style w:type="paragraph" w:styleId="Heading6">
    <w:name w:val="heading 6"/>
    <w:basedOn w:val="HeadingBase"/>
    <w:next w:val="Normal"/>
    <w:link w:val="Heading6Char"/>
    <w:qFormat/>
    <w:rsid w:val="001225B1"/>
    <w:pPr>
      <w:spacing w:before="60"/>
      <w:outlineLvl w:val="5"/>
    </w:pPr>
    <w:rPr>
      <w:color w:val="918585"/>
      <w:sz w:val="20"/>
    </w:rPr>
  </w:style>
  <w:style w:type="paragraph" w:styleId="Heading7">
    <w:name w:val="heading 7"/>
    <w:basedOn w:val="Normal"/>
    <w:next w:val="Normal"/>
    <w:link w:val="Heading7Char"/>
    <w:qFormat/>
    <w:rsid w:val="001225B1"/>
    <w:pPr>
      <w:ind w:left="720"/>
      <w:outlineLvl w:val="6"/>
    </w:pPr>
    <w:rPr>
      <w:i/>
    </w:rPr>
  </w:style>
  <w:style w:type="paragraph" w:styleId="Heading8">
    <w:name w:val="heading 8"/>
    <w:basedOn w:val="Normal"/>
    <w:next w:val="Normal"/>
    <w:link w:val="Heading8Char"/>
    <w:qFormat/>
    <w:rsid w:val="001225B1"/>
    <w:pPr>
      <w:ind w:left="720"/>
      <w:outlineLvl w:val="7"/>
    </w:pPr>
    <w:rPr>
      <w:i/>
    </w:rPr>
  </w:style>
  <w:style w:type="paragraph" w:styleId="Heading9">
    <w:name w:val="heading 9"/>
    <w:basedOn w:val="Normal"/>
    <w:next w:val="Normal"/>
    <w:link w:val="Heading9Char"/>
    <w:qFormat/>
    <w:rsid w:val="001225B1"/>
    <w:pPr>
      <w:ind w:left="720"/>
      <w:outlineLvl w:val="8"/>
    </w:pPr>
    <w:rPr>
      <w:i/>
    </w:rPr>
  </w:style>
  <w:style w:type="character" w:default="1" w:styleId="DefaultParagraphFont">
    <w:name w:val="Default Paragraph Font"/>
    <w:uiPriority w:val="1"/>
    <w:unhideWhenUsed/>
    <w:rsid w:val="00122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5B1"/>
  </w:style>
  <w:style w:type="character" w:customStyle="1" w:styleId="Heading1Char">
    <w:name w:val="Heading 1 Char"/>
    <w:basedOn w:val="DefaultParagraphFont"/>
    <w:link w:val="Heading1"/>
    <w:rsid w:val="001225B1"/>
    <w:rPr>
      <w:rFonts w:ascii="Times New Roman" w:eastAsia="Times New Roman" w:hAnsi="Times New Roman" w:cs="Times New Roman"/>
      <w:b/>
      <w:sz w:val="32"/>
      <w:szCs w:val="20"/>
      <w:lang w:eastAsia="en-US"/>
    </w:rPr>
  </w:style>
  <w:style w:type="paragraph" w:styleId="BodyText">
    <w:name w:val="Body Text"/>
    <w:basedOn w:val="Normal"/>
    <w:link w:val="BodyTextChar"/>
    <w:rsid w:val="00122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5B1"/>
    <w:rPr>
      <w:rFonts w:ascii="Times New Roman" w:eastAsia="Times New Roman" w:hAnsi="Times New Roman" w:cs="Times New Roman"/>
      <w:sz w:val="24"/>
      <w:lang w:eastAsia="en-US"/>
    </w:rPr>
  </w:style>
  <w:style w:type="paragraph" w:styleId="ListBullet">
    <w:name w:val="List Bullet"/>
    <w:basedOn w:val="List"/>
    <w:rsid w:val="001225B1"/>
    <w:pPr>
      <w:numPr>
        <w:numId w:val="12"/>
      </w:numPr>
      <w:tabs>
        <w:tab w:val="clear" w:pos="340"/>
      </w:tabs>
      <w:spacing w:before="40" w:after="40"/>
    </w:pPr>
  </w:style>
  <w:style w:type="paragraph" w:styleId="ListBullet2">
    <w:name w:val="List Bullet 2"/>
    <w:basedOn w:val="List2"/>
    <w:rsid w:val="001225B1"/>
    <w:pPr>
      <w:numPr>
        <w:numId w:val="13"/>
      </w:numPr>
      <w:tabs>
        <w:tab w:val="clear" w:pos="680"/>
      </w:tabs>
    </w:pPr>
  </w:style>
  <w:style w:type="paragraph" w:customStyle="1" w:styleId="SuperHeading">
    <w:name w:val="SuperHeading"/>
    <w:basedOn w:val="Normal"/>
    <w:rsid w:val="001225B1"/>
    <w:pPr>
      <w:spacing w:before="240" w:after="120"/>
      <w:outlineLvl w:val="0"/>
    </w:pPr>
    <w:rPr>
      <w:rFonts w:ascii="Times New Roman" w:hAnsi="Times New Roman"/>
      <w:b/>
      <w:sz w:val="32"/>
    </w:rPr>
  </w:style>
  <w:style w:type="paragraph" w:customStyle="1" w:styleId="AllowPageBreak">
    <w:name w:val="AllowPageBreak"/>
    <w:rsid w:val="001225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225B1"/>
    <w:rPr>
      <w:b/>
    </w:rPr>
  </w:style>
  <w:style w:type="character" w:customStyle="1" w:styleId="Heading2Char">
    <w:name w:val="Heading 2 Char"/>
    <w:basedOn w:val="DefaultParagraphFont"/>
    <w:link w:val="Heading2"/>
    <w:rsid w:val="00122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5B1"/>
    <w:rPr>
      <w:rFonts w:ascii="Courier New" w:eastAsia="Times New Roman" w:hAnsi="Courier New" w:cs="Times New Roman"/>
      <w:i/>
      <w:szCs w:val="20"/>
      <w:lang w:eastAsia="en-US"/>
    </w:rPr>
  </w:style>
  <w:style w:type="paragraph" w:customStyle="1" w:styleId="HeadingBase">
    <w:name w:val="Heading Base"/>
    <w:rsid w:val="00122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5B1"/>
    <w:pPr>
      <w:tabs>
        <w:tab w:val="right" w:leader="dot" w:pos="9072"/>
      </w:tabs>
      <w:ind w:left="567"/>
    </w:pPr>
    <w:rPr>
      <w:szCs w:val="22"/>
    </w:rPr>
  </w:style>
  <w:style w:type="paragraph" w:customStyle="1" w:styleId="TOCBase">
    <w:name w:val="TOC Base"/>
    <w:rsid w:val="00122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5B1"/>
    <w:pPr>
      <w:tabs>
        <w:tab w:val="right" w:leader="dot" w:pos="9072"/>
      </w:tabs>
      <w:spacing w:before="40" w:after="40"/>
      <w:ind w:left="284"/>
    </w:pPr>
    <w:rPr>
      <w:rFonts w:ascii="Times New Roman" w:hAnsi="Times New Roman"/>
    </w:rPr>
  </w:style>
  <w:style w:type="paragraph" w:styleId="TOC1">
    <w:name w:val="toc 1"/>
    <w:basedOn w:val="TOCBase"/>
    <w:next w:val="Normal"/>
    <w:rsid w:val="00122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5B1"/>
    <w:rPr>
      <w:rFonts w:ascii="Times New Roman" w:eastAsia="Times New Roman" w:hAnsi="Times New Roman" w:cs="Times New Roman"/>
      <w:sz w:val="16"/>
      <w:lang w:eastAsia="en-US"/>
    </w:rPr>
  </w:style>
  <w:style w:type="paragraph" w:styleId="Title">
    <w:name w:val="Title"/>
    <w:basedOn w:val="HeadingBase"/>
    <w:link w:val="TitleChar"/>
    <w:qFormat/>
    <w:rsid w:val="001225B1"/>
    <w:pPr>
      <w:spacing w:before="5040"/>
      <w:jc w:val="center"/>
    </w:pPr>
    <w:rPr>
      <w:sz w:val="48"/>
      <w:szCs w:val="72"/>
      <w:lang w:val="en-US"/>
    </w:rPr>
  </w:style>
  <w:style w:type="character" w:customStyle="1" w:styleId="TitleChar">
    <w:name w:val="Title Char"/>
    <w:basedOn w:val="DefaultParagraphFont"/>
    <w:link w:val="Title"/>
    <w:rsid w:val="00122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5B1"/>
    <w:pPr>
      <w:tabs>
        <w:tab w:val="left" w:pos="3600"/>
        <w:tab w:val="left" w:pos="3958"/>
      </w:tabs>
    </w:pPr>
  </w:style>
  <w:style w:type="paragraph" w:styleId="List">
    <w:name w:val="List"/>
    <w:basedOn w:val="BodyText"/>
    <w:next w:val="BodyText"/>
    <w:rsid w:val="001225B1"/>
    <w:pPr>
      <w:tabs>
        <w:tab w:val="left" w:pos="340"/>
      </w:tabs>
      <w:spacing w:before="60" w:after="60"/>
      <w:ind w:left="340" w:hanging="340"/>
    </w:pPr>
  </w:style>
  <w:style w:type="paragraph" w:customStyle="1" w:styleId="Note">
    <w:name w:val="Note"/>
    <w:basedOn w:val="BodyText"/>
    <w:rsid w:val="001225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5B1"/>
    <w:rPr>
      <w:b/>
      <w:spacing w:val="0"/>
    </w:rPr>
  </w:style>
  <w:style w:type="paragraph" w:customStyle="1" w:styleId="SuperTitle">
    <w:name w:val="SuperTitle"/>
    <w:basedOn w:val="Title"/>
    <w:rsid w:val="001225B1"/>
    <w:pPr>
      <w:framePr w:wrap="auto" w:hAnchor="text" w:y="6049"/>
    </w:pPr>
    <w:rPr>
      <w:color w:val="000000"/>
      <w:sz w:val="40"/>
    </w:rPr>
  </w:style>
  <w:style w:type="paragraph" w:customStyle="1" w:styleId="TOCTitle">
    <w:name w:val="TOCTitle"/>
    <w:basedOn w:val="Heading1"/>
    <w:rsid w:val="001225B1"/>
    <w:pPr>
      <w:spacing w:after="240"/>
      <w:jc w:val="center"/>
      <w:outlineLvl w:val="9"/>
    </w:pPr>
    <w:rPr>
      <w:caps/>
    </w:rPr>
  </w:style>
  <w:style w:type="paragraph" w:customStyle="1" w:styleId="Version">
    <w:name w:val="Version"/>
    <w:rsid w:val="00122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5B1"/>
    <w:pPr>
      <w:keepNext w:val="0"/>
      <w:tabs>
        <w:tab w:val="right" w:pos="4176"/>
      </w:tabs>
      <w:ind w:left="198" w:hanging="198"/>
    </w:pPr>
    <w:rPr>
      <w:rFonts w:ascii="Garamond" w:hAnsi="Garamond"/>
    </w:rPr>
  </w:style>
  <w:style w:type="paragraph" w:styleId="IndexHeading">
    <w:name w:val="index heading"/>
    <w:basedOn w:val="Normal"/>
    <w:next w:val="Index1"/>
    <w:semiHidden/>
    <w:rsid w:val="001225B1"/>
    <w:pPr>
      <w:spacing w:before="120" w:after="120"/>
    </w:pPr>
    <w:rPr>
      <w:rFonts w:ascii="Arial" w:hAnsi="Arial"/>
      <w:b/>
      <w:color w:val="918585"/>
      <w:sz w:val="24"/>
    </w:rPr>
  </w:style>
  <w:style w:type="paragraph" w:styleId="Header">
    <w:name w:val="header"/>
    <w:basedOn w:val="Normal"/>
    <w:link w:val="HeaderChar"/>
    <w:rsid w:val="00122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5B1"/>
    <w:rPr>
      <w:rFonts w:ascii="Times New Roman" w:eastAsia="Times New Roman" w:hAnsi="Times New Roman" w:cs="Times New Roman"/>
      <w:sz w:val="16"/>
      <w:szCs w:val="20"/>
      <w:lang w:val="en-GB" w:eastAsia="en-US"/>
    </w:rPr>
  </w:style>
  <w:style w:type="paragraph" w:customStyle="1" w:styleId="Chapter">
    <w:name w:val="Chapter"/>
    <w:basedOn w:val="Normal"/>
    <w:rsid w:val="001225B1"/>
    <w:pPr>
      <w:spacing w:before="240"/>
    </w:pPr>
    <w:rPr>
      <w:rFonts w:ascii="Times New Roman" w:hAnsi="Times New Roman"/>
      <w:smallCaps/>
      <w:spacing w:val="80"/>
      <w:sz w:val="28"/>
    </w:rPr>
  </w:style>
  <w:style w:type="paragraph" w:customStyle="1" w:styleId="InChapter">
    <w:name w:val="InChapter"/>
    <w:basedOn w:val="Heading3"/>
    <w:rsid w:val="001225B1"/>
    <w:pPr>
      <w:spacing w:after="240"/>
      <w:outlineLvl w:val="9"/>
    </w:pPr>
    <w:rPr>
      <w:noProof/>
    </w:rPr>
  </w:style>
  <w:style w:type="paragraph" w:styleId="Index2">
    <w:name w:val="index 2"/>
    <w:basedOn w:val="Normal"/>
    <w:next w:val="Normal"/>
    <w:semiHidden/>
    <w:rsid w:val="001225B1"/>
    <w:pPr>
      <w:tabs>
        <w:tab w:val="right" w:pos="4176"/>
      </w:tabs>
      <w:ind w:left="568" w:hanging="284"/>
    </w:pPr>
    <w:rPr>
      <w:rFonts w:ascii="Garamond" w:hAnsi="Garamond"/>
    </w:rPr>
  </w:style>
  <w:style w:type="paragraph" w:customStyle="1" w:styleId="Byline">
    <w:name w:val="Byline"/>
    <w:rsid w:val="00122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5B1"/>
    <w:pPr>
      <w:tabs>
        <w:tab w:val="clear" w:pos="3600"/>
        <w:tab w:val="clear" w:pos="3958"/>
      </w:tabs>
      <w:jc w:val="right"/>
    </w:pPr>
  </w:style>
  <w:style w:type="character" w:styleId="Emphasis">
    <w:name w:val="Emphasis"/>
    <w:basedOn w:val="DefaultParagraphFont"/>
    <w:qFormat/>
    <w:rsid w:val="001225B1"/>
    <w:rPr>
      <w:i/>
    </w:rPr>
  </w:style>
  <w:style w:type="paragraph" w:styleId="Caption">
    <w:name w:val="caption"/>
    <w:basedOn w:val="BodyText"/>
    <w:next w:val="Normal"/>
    <w:qFormat/>
    <w:rsid w:val="001225B1"/>
    <w:pPr>
      <w:framePr w:w="2268" w:hSpace="181" w:vSpace="181" w:wrap="around" w:vAnchor="text" w:hAnchor="page" w:x="1135" w:y="285" w:anchorLock="1"/>
    </w:pPr>
    <w:rPr>
      <w:i/>
    </w:rPr>
  </w:style>
  <w:style w:type="paragraph" w:customStyle="1" w:styleId="MiniTOCTitle">
    <w:name w:val="MiniTOCTitle"/>
    <w:basedOn w:val="Heading4"/>
    <w:rsid w:val="001225B1"/>
    <w:pPr>
      <w:spacing w:before="240"/>
      <w:outlineLvl w:val="9"/>
    </w:pPr>
    <w:rPr>
      <w:noProof/>
      <w:sz w:val="24"/>
    </w:rPr>
  </w:style>
  <w:style w:type="paragraph" w:customStyle="1" w:styleId="MiniTOCItem">
    <w:name w:val="MiniTOCItem"/>
    <w:basedOn w:val="ListBullet"/>
    <w:rsid w:val="001225B1"/>
    <w:pPr>
      <w:numPr>
        <w:numId w:val="0"/>
      </w:numPr>
      <w:tabs>
        <w:tab w:val="right" w:leader="dot" w:pos="6521"/>
      </w:tabs>
      <w:spacing w:before="0" w:after="0"/>
    </w:pPr>
  </w:style>
  <w:style w:type="paragraph" w:customStyle="1" w:styleId="TOFTitle">
    <w:name w:val="TOFTitle"/>
    <w:basedOn w:val="TOCTitle"/>
    <w:rsid w:val="001225B1"/>
  </w:style>
  <w:style w:type="paragraph" w:styleId="TableofFigures">
    <w:name w:val="table of figures"/>
    <w:basedOn w:val="Normal"/>
    <w:next w:val="Normal"/>
    <w:semiHidden/>
    <w:rsid w:val="001225B1"/>
    <w:pPr>
      <w:tabs>
        <w:tab w:val="right" w:leader="dot" w:pos="9072"/>
      </w:tabs>
      <w:ind w:left="970" w:hanging="403"/>
    </w:pPr>
    <w:rPr>
      <w:rFonts w:ascii="Times New Roman" w:hAnsi="Times New Roman"/>
      <w:b/>
    </w:rPr>
  </w:style>
  <w:style w:type="paragraph" w:styleId="ListNumber">
    <w:name w:val="List Number"/>
    <w:basedOn w:val="List"/>
    <w:rsid w:val="001225B1"/>
    <w:pPr>
      <w:numPr>
        <w:numId w:val="15"/>
      </w:numPr>
      <w:tabs>
        <w:tab w:val="clear" w:pos="340"/>
      </w:tabs>
    </w:pPr>
  </w:style>
  <w:style w:type="character" w:customStyle="1" w:styleId="WingdingSymbols">
    <w:name w:val="Wingding Symbols"/>
    <w:rsid w:val="001225B1"/>
    <w:rPr>
      <w:rFonts w:ascii="Wingdings" w:hAnsi="Wingdings"/>
    </w:rPr>
  </w:style>
  <w:style w:type="paragraph" w:customStyle="1" w:styleId="TableHeading">
    <w:name w:val="Table Heading"/>
    <w:basedOn w:val="HeadingBase"/>
    <w:rsid w:val="001225B1"/>
    <w:pPr>
      <w:keepLines/>
      <w:pBdr>
        <w:bottom w:val="single" w:sz="6" w:space="1" w:color="918585"/>
      </w:pBdr>
      <w:spacing w:before="240"/>
    </w:pPr>
  </w:style>
  <w:style w:type="character" w:customStyle="1" w:styleId="HotSpot">
    <w:name w:val="HotSpot"/>
    <w:rsid w:val="001225B1"/>
    <w:rPr>
      <w:color w:val="0033CC"/>
      <w:u w:val="none"/>
    </w:rPr>
  </w:style>
  <w:style w:type="paragraph" w:customStyle="1" w:styleId="BodyTextRight">
    <w:name w:val="Body Text Right"/>
    <w:basedOn w:val="BodyText"/>
    <w:rsid w:val="001225B1"/>
    <w:pPr>
      <w:spacing w:before="0" w:after="0"/>
      <w:jc w:val="right"/>
    </w:pPr>
  </w:style>
  <w:style w:type="paragraph" w:styleId="Index3">
    <w:name w:val="index 3"/>
    <w:basedOn w:val="ListNumber2"/>
    <w:next w:val="Normal"/>
    <w:semiHidden/>
    <w:rsid w:val="001225B1"/>
    <w:pPr>
      <w:numPr>
        <w:numId w:val="0"/>
      </w:numPr>
      <w:tabs>
        <w:tab w:val="right" w:leader="dot" w:pos="4176"/>
      </w:tabs>
    </w:pPr>
  </w:style>
  <w:style w:type="paragraph" w:styleId="ListNumber2">
    <w:name w:val="List Number 2"/>
    <w:basedOn w:val="List2"/>
    <w:rsid w:val="001225B1"/>
    <w:pPr>
      <w:numPr>
        <w:numId w:val="10"/>
      </w:numPr>
      <w:tabs>
        <w:tab w:val="clear" w:pos="1060"/>
      </w:tabs>
    </w:pPr>
  </w:style>
  <w:style w:type="paragraph" w:customStyle="1" w:styleId="MarginNote">
    <w:name w:val="Margin Note"/>
    <w:basedOn w:val="BodyText"/>
    <w:rsid w:val="00122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5B1"/>
    <w:rPr>
      <w:sz w:val="32"/>
    </w:rPr>
  </w:style>
  <w:style w:type="paragraph" w:customStyle="1" w:styleId="HeadingProcedure">
    <w:name w:val="Heading Procedure"/>
    <w:basedOn w:val="HeadingBase"/>
    <w:next w:val="Normal"/>
    <w:rsid w:val="001225B1"/>
    <w:pPr>
      <w:tabs>
        <w:tab w:val="left" w:pos="0"/>
      </w:tabs>
      <w:spacing w:before="120" w:after="60"/>
    </w:pPr>
    <w:rPr>
      <w:i/>
      <w:color w:val="918585"/>
      <w:sz w:val="22"/>
    </w:rPr>
  </w:style>
  <w:style w:type="paragraph" w:customStyle="1" w:styleId="TableBodyText">
    <w:name w:val="Table Body Text"/>
    <w:basedOn w:val="BodyText"/>
    <w:rsid w:val="001225B1"/>
    <w:pPr>
      <w:spacing w:before="60" w:after="60"/>
    </w:pPr>
  </w:style>
  <w:style w:type="paragraph" w:styleId="ListContinue">
    <w:name w:val="List Continue"/>
    <w:basedOn w:val="List"/>
    <w:rsid w:val="001225B1"/>
    <w:pPr>
      <w:ind w:firstLine="0"/>
    </w:pPr>
  </w:style>
  <w:style w:type="paragraph" w:customStyle="1" w:styleId="ListNote">
    <w:name w:val="List Note"/>
    <w:basedOn w:val="List"/>
    <w:rsid w:val="001225B1"/>
    <w:pPr>
      <w:pBdr>
        <w:top w:val="single" w:sz="6" w:space="2" w:color="918585"/>
        <w:bottom w:val="single" w:sz="6" w:space="2" w:color="918585"/>
      </w:pBdr>
      <w:tabs>
        <w:tab w:val="left" w:pos="1021"/>
      </w:tabs>
      <w:ind w:firstLine="0"/>
    </w:pPr>
  </w:style>
  <w:style w:type="paragraph" w:customStyle="1" w:styleId="Warning">
    <w:name w:val="Warning"/>
    <w:basedOn w:val="BodyText"/>
    <w:rsid w:val="001225B1"/>
    <w:pPr>
      <w:shd w:val="clear" w:color="auto" w:fill="D9D9D9"/>
      <w:tabs>
        <w:tab w:val="left" w:pos="992"/>
      </w:tabs>
      <w:ind w:left="119" w:right="119"/>
    </w:pPr>
    <w:rPr>
      <w:sz w:val="20"/>
    </w:rPr>
  </w:style>
  <w:style w:type="paragraph" w:customStyle="1" w:styleId="MarginIcons">
    <w:name w:val="Margin Icons"/>
    <w:basedOn w:val="BodyText"/>
    <w:rsid w:val="00122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5B1"/>
    <w:rPr>
      <w:rFonts w:ascii="Courier New" w:hAnsi="Courier New"/>
    </w:rPr>
  </w:style>
  <w:style w:type="paragraph" w:customStyle="1" w:styleId="NoteBullet">
    <w:name w:val="Note Bullet"/>
    <w:basedOn w:val="Note"/>
    <w:rsid w:val="001225B1"/>
    <w:pPr>
      <w:tabs>
        <w:tab w:val="clear" w:pos="680"/>
      </w:tabs>
      <w:spacing w:before="60" w:after="60"/>
    </w:pPr>
  </w:style>
  <w:style w:type="paragraph" w:customStyle="1" w:styleId="SubHeading2">
    <w:name w:val="SubHeading2"/>
    <w:basedOn w:val="HeadingBase"/>
    <w:rsid w:val="001225B1"/>
    <w:pPr>
      <w:spacing w:before="240" w:after="60"/>
    </w:pPr>
    <w:rPr>
      <w:sz w:val="20"/>
    </w:rPr>
  </w:style>
  <w:style w:type="paragraph" w:customStyle="1" w:styleId="SubHeading1">
    <w:name w:val="SubHeading1"/>
    <w:basedOn w:val="HeadingBase"/>
    <w:rsid w:val="001225B1"/>
    <w:pPr>
      <w:spacing w:before="240" w:after="60"/>
    </w:pPr>
    <w:rPr>
      <w:color w:val="918585"/>
      <w:sz w:val="22"/>
    </w:rPr>
  </w:style>
  <w:style w:type="paragraph" w:customStyle="1" w:styleId="SideHeading">
    <w:name w:val="Side Heading"/>
    <w:basedOn w:val="HeadingBase"/>
    <w:rsid w:val="00122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5B1"/>
    <w:pPr>
      <w:tabs>
        <w:tab w:val="num" w:pos="360"/>
      </w:tabs>
    </w:pPr>
  </w:style>
  <w:style w:type="paragraph" w:styleId="PlainText">
    <w:name w:val="Plain Text"/>
    <w:basedOn w:val="Normal"/>
    <w:link w:val="PlainTextChar"/>
    <w:rsid w:val="001225B1"/>
    <w:rPr>
      <w:sz w:val="20"/>
    </w:rPr>
  </w:style>
  <w:style w:type="character" w:customStyle="1" w:styleId="PlainTextChar">
    <w:name w:val="Plain Text Char"/>
    <w:basedOn w:val="DefaultParagraphFont"/>
    <w:link w:val="PlainText"/>
    <w:rsid w:val="001225B1"/>
    <w:rPr>
      <w:rFonts w:ascii="Courier New" w:eastAsia="Times New Roman" w:hAnsi="Courier New" w:cs="Times New Roman"/>
      <w:sz w:val="20"/>
      <w:szCs w:val="20"/>
      <w:lang w:eastAsia="en-US"/>
    </w:rPr>
  </w:style>
  <w:style w:type="character" w:customStyle="1" w:styleId="MenuOption">
    <w:name w:val="Menu Option"/>
    <w:basedOn w:val="DefaultParagraphFont"/>
    <w:rsid w:val="001225B1"/>
    <w:rPr>
      <w:b/>
      <w:smallCaps/>
    </w:rPr>
  </w:style>
  <w:style w:type="paragraph" w:customStyle="1" w:styleId="TableListNumber">
    <w:name w:val="Table List Number"/>
    <w:basedOn w:val="ListNumber"/>
    <w:rsid w:val="001225B1"/>
    <w:pPr>
      <w:numPr>
        <w:numId w:val="0"/>
      </w:numPr>
    </w:pPr>
  </w:style>
  <w:style w:type="paragraph" w:styleId="TOC4">
    <w:name w:val="toc 4"/>
    <w:basedOn w:val="TOCBase"/>
    <w:next w:val="Normal"/>
    <w:semiHidden/>
    <w:rsid w:val="001225B1"/>
    <w:pPr>
      <w:tabs>
        <w:tab w:val="right" w:leader="dot" w:pos="9071"/>
      </w:tabs>
      <w:ind w:left="1701"/>
    </w:pPr>
  </w:style>
  <w:style w:type="paragraph" w:customStyle="1" w:styleId="ListAlpha">
    <w:name w:val="List Alpha"/>
    <w:basedOn w:val="List"/>
    <w:rsid w:val="001225B1"/>
    <w:pPr>
      <w:numPr>
        <w:numId w:val="9"/>
      </w:numPr>
    </w:pPr>
  </w:style>
  <w:style w:type="paragraph" w:customStyle="1" w:styleId="ListAlpha2">
    <w:name w:val="List Alpha 2"/>
    <w:basedOn w:val="List2"/>
    <w:rsid w:val="001225B1"/>
    <w:pPr>
      <w:numPr>
        <w:numId w:val="8"/>
      </w:numPr>
    </w:pPr>
  </w:style>
  <w:style w:type="paragraph" w:styleId="List2">
    <w:name w:val="List 2"/>
    <w:basedOn w:val="BodyText"/>
    <w:rsid w:val="001225B1"/>
    <w:pPr>
      <w:tabs>
        <w:tab w:val="left" w:pos="680"/>
      </w:tabs>
      <w:spacing w:before="60" w:after="60"/>
      <w:ind w:left="680" w:hanging="340"/>
    </w:pPr>
  </w:style>
  <w:style w:type="paragraph" w:styleId="List3">
    <w:name w:val="List 3"/>
    <w:basedOn w:val="BodyText"/>
    <w:rsid w:val="001225B1"/>
    <w:pPr>
      <w:tabs>
        <w:tab w:val="left" w:pos="1021"/>
      </w:tabs>
      <w:spacing w:before="60" w:after="60"/>
      <w:ind w:left="1020" w:hanging="340"/>
    </w:pPr>
  </w:style>
  <w:style w:type="paragraph" w:styleId="List4">
    <w:name w:val="List 4"/>
    <w:basedOn w:val="BodyText"/>
    <w:rsid w:val="001225B1"/>
    <w:pPr>
      <w:tabs>
        <w:tab w:val="left" w:pos="1361"/>
      </w:tabs>
      <w:spacing w:before="60" w:after="60"/>
      <w:ind w:left="1361" w:hanging="340"/>
    </w:pPr>
  </w:style>
  <w:style w:type="paragraph" w:styleId="List5">
    <w:name w:val="List 5"/>
    <w:basedOn w:val="BodyText"/>
    <w:rsid w:val="001225B1"/>
    <w:pPr>
      <w:tabs>
        <w:tab w:val="left" w:pos="1701"/>
      </w:tabs>
      <w:spacing w:before="60" w:after="60"/>
      <w:ind w:left="1701" w:hanging="340"/>
    </w:pPr>
  </w:style>
  <w:style w:type="paragraph" w:styleId="ListBullet3">
    <w:name w:val="List Bullet 3"/>
    <w:basedOn w:val="List3"/>
    <w:rsid w:val="001225B1"/>
    <w:pPr>
      <w:numPr>
        <w:numId w:val="14"/>
      </w:numPr>
      <w:tabs>
        <w:tab w:val="clear" w:pos="1021"/>
      </w:tabs>
      <w:ind w:left="1037" w:hanging="357"/>
    </w:pPr>
  </w:style>
  <w:style w:type="paragraph" w:styleId="ListBullet4">
    <w:name w:val="List Bullet 4"/>
    <w:basedOn w:val="List4"/>
    <w:rsid w:val="001225B1"/>
    <w:pPr>
      <w:numPr>
        <w:numId w:val="3"/>
      </w:numPr>
      <w:tabs>
        <w:tab w:val="clear" w:pos="1361"/>
      </w:tabs>
    </w:pPr>
  </w:style>
  <w:style w:type="paragraph" w:styleId="ListBullet5">
    <w:name w:val="List Bullet 5"/>
    <w:basedOn w:val="List5"/>
    <w:rsid w:val="001225B1"/>
    <w:pPr>
      <w:numPr>
        <w:numId w:val="4"/>
      </w:numPr>
    </w:pPr>
  </w:style>
  <w:style w:type="paragraph" w:styleId="ListContinue2">
    <w:name w:val="List Continue 2"/>
    <w:basedOn w:val="List2"/>
    <w:rsid w:val="001225B1"/>
    <w:pPr>
      <w:ind w:firstLine="0"/>
    </w:pPr>
  </w:style>
  <w:style w:type="paragraph" w:styleId="ListContinue3">
    <w:name w:val="List Continue 3"/>
    <w:basedOn w:val="List3"/>
    <w:rsid w:val="001225B1"/>
    <w:pPr>
      <w:ind w:left="1021" w:firstLine="0"/>
    </w:pPr>
  </w:style>
  <w:style w:type="paragraph" w:styleId="ListContinue4">
    <w:name w:val="List Continue 4"/>
    <w:basedOn w:val="List4"/>
    <w:rsid w:val="001225B1"/>
    <w:pPr>
      <w:ind w:firstLine="0"/>
    </w:pPr>
  </w:style>
  <w:style w:type="paragraph" w:styleId="ListContinue5">
    <w:name w:val="List Continue 5"/>
    <w:basedOn w:val="List5"/>
    <w:rsid w:val="001225B1"/>
    <w:pPr>
      <w:ind w:firstLine="0"/>
    </w:pPr>
  </w:style>
  <w:style w:type="paragraph" w:styleId="ListNumber3">
    <w:name w:val="List Number 3"/>
    <w:basedOn w:val="List3"/>
    <w:rsid w:val="001225B1"/>
    <w:pPr>
      <w:numPr>
        <w:numId w:val="5"/>
      </w:numPr>
    </w:pPr>
  </w:style>
  <w:style w:type="paragraph" w:styleId="ListNumber4">
    <w:name w:val="List Number 4"/>
    <w:basedOn w:val="List4"/>
    <w:rsid w:val="001225B1"/>
    <w:pPr>
      <w:numPr>
        <w:numId w:val="6"/>
      </w:numPr>
    </w:pPr>
  </w:style>
  <w:style w:type="paragraph" w:styleId="ListNumber5">
    <w:name w:val="List Number 5"/>
    <w:basedOn w:val="List5"/>
    <w:rsid w:val="001225B1"/>
    <w:pPr>
      <w:numPr>
        <w:numId w:val="7"/>
      </w:numPr>
    </w:pPr>
  </w:style>
  <w:style w:type="paragraph" w:styleId="BlockText">
    <w:name w:val="Block Text"/>
    <w:basedOn w:val="Normal"/>
    <w:rsid w:val="001225B1"/>
    <w:pPr>
      <w:spacing w:after="120"/>
      <w:ind w:left="1440" w:right="1440"/>
    </w:pPr>
  </w:style>
  <w:style w:type="character" w:customStyle="1" w:styleId="Subscript">
    <w:name w:val="Subscript"/>
    <w:basedOn w:val="DefaultParagraphFont"/>
    <w:rsid w:val="001225B1"/>
    <w:rPr>
      <w:sz w:val="16"/>
      <w:vertAlign w:val="subscript"/>
    </w:rPr>
  </w:style>
  <w:style w:type="character" w:customStyle="1" w:styleId="Superscript">
    <w:name w:val="Superscript"/>
    <w:basedOn w:val="DefaultParagraphFont"/>
    <w:rsid w:val="001225B1"/>
    <w:rPr>
      <w:sz w:val="16"/>
      <w:vertAlign w:val="superscript"/>
    </w:rPr>
  </w:style>
  <w:style w:type="character" w:customStyle="1" w:styleId="Symbols">
    <w:name w:val="Symbols"/>
    <w:basedOn w:val="DefaultParagraphFont"/>
    <w:rsid w:val="001225B1"/>
    <w:rPr>
      <w:rFonts w:ascii="Symbol" w:hAnsi="Symbol"/>
    </w:rPr>
  </w:style>
  <w:style w:type="character" w:customStyle="1" w:styleId="MenuOptions">
    <w:name w:val="Menu Options"/>
    <w:basedOn w:val="DefaultParagraphFont"/>
    <w:rsid w:val="001225B1"/>
    <w:rPr>
      <w:rFonts w:ascii="Arial Narrow" w:hAnsi="Arial Narrow"/>
      <w:smallCaps/>
    </w:rPr>
  </w:style>
  <w:style w:type="character" w:customStyle="1" w:styleId="Buttons">
    <w:name w:val="Buttons"/>
    <w:basedOn w:val="DefaultParagraphFont"/>
    <w:rsid w:val="001225B1"/>
    <w:rPr>
      <w:b/>
    </w:rPr>
  </w:style>
  <w:style w:type="character" w:customStyle="1" w:styleId="Underlined">
    <w:name w:val="Underlined"/>
    <w:basedOn w:val="DefaultParagraphFont"/>
    <w:rsid w:val="001225B1"/>
    <w:rPr>
      <w:u w:val="single"/>
    </w:rPr>
  </w:style>
  <w:style w:type="paragraph" w:customStyle="1" w:styleId="TableBodyTextRight">
    <w:name w:val="Table Body Text Right"/>
    <w:basedOn w:val="TableBodyText"/>
    <w:rsid w:val="001225B1"/>
    <w:pPr>
      <w:widowControl w:val="0"/>
      <w:autoSpaceDE w:val="0"/>
      <w:autoSpaceDN w:val="0"/>
      <w:adjustRightInd w:val="0"/>
      <w:jc w:val="right"/>
    </w:pPr>
    <w:rPr>
      <w:rFonts w:cs="Arial"/>
      <w:szCs w:val="18"/>
    </w:rPr>
  </w:style>
  <w:style w:type="paragraph" w:customStyle="1" w:styleId="CopyrightText">
    <w:name w:val="Copyright Text"/>
    <w:basedOn w:val="BodyText"/>
    <w:rsid w:val="001225B1"/>
    <w:rPr>
      <w:sz w:val="18"/>
    </w:rPr>
  </w:style>
  <w:style w:type="paragraph" w:customStyle="1" w:styleId="BodySmallRight">
    <w:name w:val="Body Small Right"/>
    <w:basedOn w:val="BodyTextRight"/>
    <w:rsid w:val="001225B1"/>
    <w:rPr>
      <w:sz w:val="18"/>
      <w:szCs w:val="18"/>
    </w:rPr>
  </w:style>
  <w:style w:type="paragraph" w:customStyle="1" w:styleId="MarginEdition">
    <w:name w:val="Margin Edition"/>
    <w:basedOn w:val="MarginNote"/>
    <w:rsid w:val="001225B1"/>
    <w:pPr>
      <w:spacing w:before="0" w:after="0"/>
    </w:pPr>
    <w:rPr>
      <w:rFonts w:ascii="Times New Roman" w:hAnsi="Times New Roman"/>
      <w:color w:val="999999"/>
    </w:rPr>
  </w:style>
  <w:style w:type="paragraph" w:customStyle="1" w:styleId="Spacer">
    <w:name w:val="Spacer"/>
    <w:basedOn w:val="Normal"/>
    <w:rsid w:val="001225B1"/>
    <w:rPr>
      <w:sz w:val="2"/>
      <w:szCs w:val="2"/>
    </w:rPr>
  </w:style>
  <w:style w:type="character" w:customStyle="1" w:styleId="Small">
    <w:name w:val="Small"/>
    <w:basedOn w:val="DefaultParagraphFont"/>
    <w:rsid w:val="001225B1"/>
    <w:rPr>
      <w:sz w:val="16"/>
    </w:rPr>
  </w:style>
  <w:style w:type="paragraph" w:customStyle="1" w:styleId="WideTable">
    <w:name w:val="Wide Table"/>
    <w:basedOn w:val="Normal"/>
    <w:rsid w:val="001225B1"/>
    <w:pPr>
      <w:ind w:left="-1418"/>
    </w:pPr>
    <w:rPr>
      <w:sz w:val="2"/>
      <w:szCs w:val="2"/>
    </w:rPr>
  </w:style>
  <w:style w:type="character" w:styleId="PageNumber">
    <w:name w:val="page number"/>
    <w:basedOn w:val="DefaultParagraphFont"/>
    <w:rsid w:val="001225B1"/>
  </w:style>
  <w:style w:type="paragraph" w:styleId="Quote">
    <w:name w:val="Quote"/>
    <w:basedOn w:val="Heading1"/>
    <w:link w:val="QuoteChar"/>
    <w:qFormat/>
    <w:rsid w:val="001225B1"/>
    <w:rPr>
      <w:b w:val="0"/>
      <w:sz w:val="72"/>
      <w:szCs w:val="72"/>
      <w:lang w:val="en-NZ"/>
    </w:rPr>
  </w:style>
  <w:style w:type="character" w:customStyle="1" w:styleId="QuoteChar">
    <w:name w:val="Quote Char"/>
    <w:basedOn w:val="DefaultParagraphFont"/>
    <w:link w:val="Quote"/>
    <w:rsid w:val="00122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5B1"/>
    <w:pPr>
      <w:pageBreakBefore/>
    </w:pPr>
  </w:style>
  <w:style w:type="paragraph" w:customStyle="1" w:styleId="Border">
    <w:name w:val="Border"/>
    <w:basedOn w:val="Normal"/>
    <w:qFormat/>
    <w:rsid w:val="00122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5B1"/>
    <w:rPr>
      <w:b/>
      <w:bCs/>
      <w:i/>
      <w:iCs/>
      <w:color w:val="auto"/>
    </w:rPr>
  </w:style>
  <w:style w:type="paragraph" w:styleId="IntenseQuote">
    <w:name w:val="Intense Quote"/>
    <w:basedOn w:val="Normal"/>
    <w:next w:val="Normal"/>
    <w:link w:val="IntenseQuoteChar"/>
    <w:uiPriority w:val="30"/>
    <w:qFormat/>
    <w:rsid w:val="00122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5B1"/>
    <w:rPr>
      <w:smallCaps/>
      <w:color w:val="auto"/>
      <w:u w:val="single"/>
    </w:rPr>
  </w:style>
  <w:style w:type="character" w:styleId="IntenseReference">
    <w:name w:val="Intense Reference"/>
    <w:basedOn w:val="DefaultParagraphFont"/>
    <w:uiPriority w:val="32"/>
    <w:qFormat/>
    <w:rsid w:val="001225B1"/>
    <w:rPr>
      <w:b/>
      <w:bCs/>
      <w:smallCaps/>
      <w:color w:val="auto"/>
      <w:spacing w:val="5"/>
      <w:u w:val="single"/>
    </w:rPr>
  </w:style>
  <w:style w:type="paragraph" w:customStyle="1" w:styleId="2ColumnHeading">
    <w:name w:val="2Column Heading"/>
    <w:basedOn w:val="BodyText"/>
    <w:qFormat/>
    <w:rsid w:val="001225B1"/>
    <w:pPr>
      <w:spacing w:after="60"/>
      <w:ind w:left="-2268"/>
    </w:pPr>
    <w:rPr>
      <w:b/>
    </w:rPr>
  </w:style>
  <w:style w:type="paragraph" w:customStyle="1" w:styleId="Heading1TOC">
    <w:name w:val="Heading1 TOC"/>
    <w:basedOn w:val="Normal"/>
    <w:qFormat/>
    <w:rsid w:val="001225B1"/>
    <w:pPr>
      <w:spacing w:before="240" w:after="120"/>
    </w:pPr>
    <w:rPr>
      <w:rFonts w:ascii="Times New Roman" w:hAnsi="Times New Roman"/>
      <w:b/>
      <w:sz w:val="32"/>
    </w:rPr>
  </w:style>
  <w:style w:type="paragraph" w:customStyle="1" w:styleId="Heading2TOC">
    <w:name w:val="Heading2 TOC"/>
    <w:basedOn w:val="Normal"/>
    <w:qFormat/>
    <w:rsid w:val="001225B1"/>
    <w:pPr>
      <w:spacing w:before="240" w:after="60"/>
    </w:pPr>
    <w:rPr>
      <w:rFonts w:ascii="Times New Roman" w:hAnsi="Times New Roman"/>
      <w:b/>
      <w:sz w:val="28"/>
    </w:rPr>
  </w:style>
  <w:style w:type="character" w:customStyle="1" w:styleId="Underline">
    <w:name w:val="Underline"/>
    <w:basedOn w:val="DefaultParagraphFont"/>
    <w:qFormat/>
    <w:rsid w:val="001225B1"/>
    <w:rPr>
      <w:u w:val="single"/>
    </w:rPr>
  </w:style>
  <w:style w:type="character" w:customStyle="1" w:styleId="BoldandItalics">
    <w:name w:val="Bold and Italics"/>
    <w:qFormat/>
    <w:rsid w:val="001225B1"/>
    <w:rPr>
      <w:b/>
      <w:i/>
      <w:u w:val="none"/>
    </w:rPr>
  </w:style>
  <w:style w:type="paragraph" w:styleId="BalloonText">
    <w:name w:val="Balloon Text"/>
    <w:basedOn w:val="Normal"/>
    <w:link w:val="BalloonTextChar"/>
    <w:rsid w:val="001225B1"/>
    <w:rPr>
      <w:rFonts w:ascii="Tahoma" w:hAnsi="Tahoma" w:cs="Tahoma"/>
      <w:sz w:val="16"/>
      <w:szCs w:val="16"/>
    </w:rPr>
  </w:style>
  <w:style w:type="character" w:customStyle="1" w:styleId="BalloonTextChar">
    <w:name w:val="Balloon Text Char"/>
    <w:basedOn w:val="DefaultParagraphFont"/>
    <w:link w:val="BalloonText"/>
    <w:rsid w:val="00122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5B1"/>
    <w:rPr>
      <w:b/>
      <w:color w:val="660033"/>
      <w:spacing w:val="0"/>
    </w:rPr>
  </w:style>
  <w:style w:type="paragraph" w:customStyle="1" w:styleId="Nameditemlist">
    <w:name w:val="Named item list"/>
    <w:basedOn w:val="BodyText"/>
    <w:qFormat/>
    <w:rsid w:val="001225B1"/>
    <w:pPr>
      <w:tabs>
        <w:tab w:val="left" w:pos="2835"/>
      </w:tabs>
      <w:ind w:left="2835" w:hanging="2835"/>
    </w:pPr>
  </w:style>
  <w:style w:type="paragraph" w:customStyle="1" w:styleId="BodyTextnopadding">
    <w:name w:val="Body Text no padding"/>
    <w:basedOn w:val="BodyText"/>
    <w:qFormat/>
    <w:rsid w:val="001225B1"/>
    <w:pPr>
      <w:spacing w:before="0" w:after="0"/>
    </w:pPr>
  </w:style>
  <w:style w:type="character" w:styleId="Hyperlink">
    <w:name w:val="Hyperlink"/>
    <w:basedOn w:val="DefaultParagraphFont"/>
    <w:uiPriority w:val="99"/>
    <w:unhideWhenUsed/>
    <w:rsid w:val="002B7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4083</Characters>
  <Application>Microsoft Office Word</Application>
  <DocSecurity>0</DocSecurity>
  <Lines>113</Lines>
  <Paragraphs>95</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AHCMAR305 Monitor ocean conditions and marine environmental quality</dc:title>
  <dc:subject>Approved</dc:subject>
  <dc:creator>Skills Insight</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