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D1D" w:rsidP="00A61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AHCMAR302 Conduct intertidal marine monitoring</w:t>
      </w:r>
      <w:r>
        <w:fldChar w:fldCharType="end"/>
      </w:r>
    </w:p>
    <w:p w:rsidR="00A61D1D" w:rsidP="00A61D1D">
      <w:pPr>
        <w:pStyle w:val="Version"/>
        <w:sectPr w:rsidSect="00C07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EAB" w:rsidP="00C07EAB">
      <w:pPr>
        <w:pStyle w:val="SuperHeading"/>
      </w:pPr>
      <w:r w:rsidRPr="00C07EAB">
        <w:t>Assessment Requirements for AHCMAR302 Conduct intertidal marine monitoring</w:t>
      </w:r>
    </w:p>
    <w:p w:rsidR="00000000" w:rsidRPr="00C07EAB" w:rsidP="00C07EAB">
      <w:pPr>
        <w:pStyle w:val="Heading1"/>
      </w:pPr>
      <w:bookmarkStart w:id="1" w:name="O_1151170"/>
      <w:bookmarkEnd w:id="1"/>
      <w:r w:rsidRPr="00C07E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EAB">
            <w:pPr>
              <w:pStyle w:val="BodyTextBold"/>
              <w:rPr>
                <w:lang w:val="en-NZ"/>
              </w:rPr>
            </w:pPr>
            <w:r w:rsidRPr="00C07E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EAB">
            <w:pPr>
              <w:pStyle w:val="BodyTextBold"/>
              <w:rPr>
                <w:lang w:val="en-NZ"/>
              </w:rPr>
            </w:pPr>
            <w:r w:rsidRPr="00C07EAB">
              <w:t>Comments</w:t>
            </w:r>
          </w:p>
        </w:tc>
      </w:tr>
      <w:tr w:rsidTr="00C07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EAB">
            <w:pPr>
              <w:pStyle w:val="BodyText"/>
              <w:rPr>
                <w:lang w:val="en-NZ"/>
              </w:rPr>
            </w:pPr>
            <w:r w:rsidRPr="00C07E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EAB" w:rsidP="00C07EAB">
            <w:pPr>
              <w:pStyle w:val="BodyText"/>
            </w:pPr>
            <w:r w:rsidRPr="00C07EAB">
              <w:t>This version released with AHC Agriculture, Horticulture and Conservation and Land Management Training Package Version 6.0.</w:t>
            </w:r>
          </w:p>
        </w:tc>
      </w:tr>
    </w:tbl>
    <w:p w:rsidR="00000000" w:rsidRPr="00C07EAB" w:rsidP="00C07EAB">
      <w:pPr>
        <w:pStyle w:val="BodyText"/>
      </w:pPr>
    </w:p>
    <w:p w:rsidR="00000000" w:rsidRPr="00C07EAB" w:rsidP="00C07EAB">
      <w:pPr>
        <w:pStyle w:val="AllowPageBreak"/>
      </w:pPr>
    </w:p>
    <w:p w:rsidR="00000000" w:rsidRPr="00C07EAB" w:rsidP="00C07EAB">
      <w:pPr>
        <w:pStyle w:val="Heading1"/>
      </w:pPr>
      <w:bookmarkStart w:id="2" w:name="O_1151171"/>
      <w:bookmarkEnd w:id="2"/>
      <w:r w:rsidRPr="00C07EAB">
        <w:t>Performance Evidence</w:t>
      </w:r>
    </w:p>
    <w:p w:rsidR="00000000" w:rsidRPr="00C07EAB" w:rsidP="00A61D1D">
      <w:pPr>
        <w:pStyle w:val="BodyText"/>
      </w:pPr>
      <w:r w:rsidRPr="00C07EAB">
        <w:t>An individual demonstrating competency must satisfy all of the elements and performance cr</w:t>
      </w:r>
      <w:r w:rsidRPr="00C07EAB">
        <w:t xml:space="preserve">iteria in this unit. </w:t>
      </w:r>
    </w:p>
    <w:p w:rsidR="00000000" w:rsidRPr="00C07EAB" w:rsidP="00A61D1D">
      <w:pPr>
        <w:pStyle w:val="BodyText"/>
      </w:pPr>
      <w:r w:rsidRPr="00C07EAB">
        <w:t>There must be evidence that the individual has demonstrated intertidal monitoring techniques that include at least two of the following ecological communities:</w:t>
      </w:r>
    </w:p>
    <w:p w:rsidR="00000000" w:rsidRPr="00C07EAB" w:rsidP="00C07EAB">
      <w:pPr>
        <w:pStyle w:val="ListBullet"/>
      </w:pPr>
      <w:r w:rsidRPr="00C07EAB">
        <w:t>mudflat</w:t>
      </w:r>
    </w:p>
    <w:p w:rsidR="00000000" w:rsidRPr="00C07EAB" w:rsidP="00C07EAB">
      <w:pPr>
        <w:pStyle w:val="ListBullet"/>
      </w:pPr>
      <w:r w:rsidRPr="00C07EAB">
        <w:t>intertidal seagrass</w:t>
      </w:r>
    </w:p>
    <w:p w:rsidR="00000000" w:rsidRPr="00C07EAB" w:rsidP="00C07EAB">
      <w:pPr>
        <w:pStyle w:val="ListBullet"/>
      </w:pPr>
      <w:r w:rsidRPr="00C07EAB">
        <w:t>intertidal reef</w:t>
      </w:r>
    </w:p>
    <w:p w:rsidR="00000000" w:rsidRPr="00C07EAB" w:rsidP="00C07EAB">
      <w:pPr>
        <w:pStyle w:val="ListBullet"/>
      </w:pPr>
      <w:r w:rsidRPr="00C07EAB">
        <w:t>mangrove beds</w:t>
      </w:r>
    </w:p>
    <w:p w:rsidR="00000000" w:rsidRPr="00C07EAB" w:rsidP="00C07EAB">
      <w:pPr>
        <w:pStyle w:val="ListBullet"/>
      </w:pPr>
      <w:r w:rsidRPr="00C07EAB">
        <w:t>salt marsh</w:t>
      </w:r>
    </w:p>
    <w:p w:rsidR="00000000" w:rsidRPr="00C07EAB" w:rsidP="00C07EAB">
      <w:pPr>
        <w:pStyle w:val="ListBullet"/>
      </w:pPr>
      <w:r w:rsidRPr="00C07EAB">
        <w:t>rocky shores.</w:t>
      </w:r>
    </w:p>
    <w:p w:rsidR="00000000" w:rsidRPr="00C07EAB" w:rsidP="00A61D1D">
      <w:pPr>
        <w:pStyle w:val="BodyText"/>
      </w:pPr>
      <w:r w:rsidRPr="00C07EAB">
        <w:t>There must also be evidence that the individual has:</w:t>
      </w:r>
    </w:p>
    <w:p w:rsidR="00000000" w:rsidRPr="00C07EAB" w:rsidP="00C07EAB">
      <w:pPr>
        <w:pStyle w:val="ListBullet"/>
      </w:pPr>
      <w:r w:rsidRPr="00C07EAB">
        <w:t>interpreted, confirmed and followed intertidal marine monitoring fieldwork requirements</w:t>
      </w:r>
    </w:p>
    <w:p w:rsidR="00000000" w:rsidRPr="00C07EAB" w:rsidP="00C07EAB">
      <w:pPr>
        <w:pStyle w:val="ListBullet"/>
      </w:pPr>
      <w:r w:rsidRPr="00C07EAB">
        <w:t>conducted a risk assessment</w:t>
      </w:r>
    </w:p>
    <w:p w:rsidR="00000000" w:rsidRPr="00C07EAB" w:rsidP="00C07EAB">
      <w:pPr>
        <w:pStyle w:val="ListBullet"/>
      </w:pPr>
      <w:r w:rsidRPr="00C07EAB">
        <w:t>selected, prepared and operated equipment and resources for intertidal m</w:t>
      </w:r>
      <w:r w:rsidRPr="00C07EAB">
        <w:t xml:space="preserve">arine monitoring </w:t>
      </w:r>
    </w:p>
    <w:p w:rsidR="00000000" w:rsidRPr="00C07EAB" w:rsidP="00C07EAB">
      <w:pPr>
        <w:pStyle w:val="ListBullet"/>
      </w:pPr>
      <w:r w:rsidRPr="00C07EAB">
        <w:t>identified marine species, and confirmed identification with supervisor or expert</w:t>
      </w:r>
    </w:p>
    <w:p w:rsidR="00000000" w:rsidRPr="00C07EAB" w:rsidP="00C07EAB">
      <w:pPr>
        <w:pStyle w:val="ListBullet"/>
      </w:pPr>
      <w:r w:rsidRPr="00C07EAB">
        <w:t xml:space="preserve">applied techniques to minimise impact and applied ethical practices during fieldwork </w:t>
      </w:r>
    </w:p>
    <w:p w:rsidR="00000000" w:rsidRPr="00C07EAB" w:rsidP="00C07EAB">
      <w:pPr>
        <w:pStyle w:val="ListBullet"/>
      </w:pPr>
      <w:r w:rsidRPr="00C07EAB">
        <w:t>recorded marine intertidal monitoring data according to workplace proc</w:t>
      </w:r>
      <w:r w:rsidRPr="00C07EAB">
        <w:t>edures and monitoring instructions</w:t>
      </w:r>
    </w:p>
    <w:p w:rsidR="00000000" w:rsidRPr="00C07EAB" w:rsidP="00C07EAB">
      <w:pPr>
        <w:pStyle w:val="ListBullet"/>
      </w:pPr>
      <w:r w:rsidRPr="00C07EAB">
        <w:t>cleaned, maintained and stored marine monitoring equipment</w:t>
      </w:r>
    </w:p>
    <w:p w:rsidR="00000000" w:rsidRPr="00C07EAB" w:rsidP="00C07EAB">
      <w:pPr>
        <w:pStyle w:val="ListBullet"/>
      </w:pPr>
      <w:r w:rsidRPr="00C07EAB">
        <w:t>implemented biosecurity measures and procedures</w:t>
      </w:r>
    </w:p>
    <w:p w:rsidR="00000000" w:rsidRPr="00C07EAB" w:rsidP="00C07EAB">
      <w:pPr>
        <w:pStyle w:val="ListBullet"/>
      </w:pPr>
      <w:r w:rsidRPr="00C07EAB">
        <w:t>checked and stored data</w:t>
      </w:r>
    </w:p>
    <w:p w:rsidR="00000000" w:rsidRPr="00C07EAB" w:rsidP="00C07EAB">
      <w:pPr>
        <w:pStyle w:val="ListBullet"/>
      </w:pPr>
      <w:r w:rsidRPr="00C07EAB">
        <w:t>updated operational and marine species records</w:t>
      </w:r>
    </w:p>
    <w:p w:rsidR="00000000" w:rsidRPr="00C07EAB" w:rsidP="00C07EAB">
      <w:pPr>
        <w:pStyle w:val="ListBullet"/>
      </w:pPr>
      <w:r w:rsidRPr="00C07EAB">
        <w:t>reported outcomes to supervisor</w:t>
      </w:r>
    </w:p>
    <w:p w:rsidR="00000000" w:rsidRPr="00C07EAB" w:rsidP="00C07EAB">
      <w:pPr>
        <w:pStyle w:val="ListBullet"/>
      </w:pPr>
      <w:r w:rsidRPr="00C07EAB">
        <w:t>disposed of</w:t>
      </w:r>
      <w:r w:rsidRPr="00C07EAB">
        <w:t xml:space="preserve"> waste materials according to environmental and workplace procedures.</w:t>
      </w:r>
    </w:p>
    <w:p w:rsidR="00000000" w:rsidRPr="00C07EAB" w:rsidP="00C07EAB">
      <w:pPr>
        <w:pStyle w:val="AllowPageBreak"/>
      </w:pPr>
    </w:p>
    <w:p w:rsidR="00000000" w:rsidRPr="00C07EAB" w:rsidP="00C07EAB">
      <w:pPr>
        <w:pStyle w:val="Heading1"/>
      </w:pPr>
      <w:bookmarkStart w:id="3" w:name="O_1151172"/>
      <w:bookmarkEnd w:id="3"/>
      <w:r w:rsidRPr="00C07EAB">
        <w:t>Knowledge Evidence</w:t>
      </w:r>
    </w:p>
    <w:p w:rsidR="00000000" w:rsidRPr="00C07EAB" w:rsidP="00A61D1D">
      <w:pPr>
        <w:pStyle w:val="BodyText"/>
      </w:pPr>
      <w:r w:rsidRPr="00C07EAB">
        <w:t>An individual must be able to demo</w:t>
      </w:r>
      <w:r w:rsidRPr="00C07EAB">
        <w:t>nstrate the knowledge required to perform the tasks outlined in the elements and performance criteria of this unit. This includes knowledge of:</w:t>
      </w:r>
    </w:p>
    <w:p w:rsidR="00000000" w:rsidRPr="00C07EAB" w:rsidP="00C07EAB">
      <w:pPr>
        <w:pStyle w:val="ListBullet"/>
      </w:pPr>
      <w:r w:rsidRPr="00C07EAB">
        <w:t xml:space="preserve">monitoring methodologies for marine intertidal fieldwork </w:t>
      </w:r>
    </w:p>
    <w:p w:rsidR="00000000" w:rsidRPr="00C07EAB" w:rsidP="00C07EAB">
      <w:pPr>
        <w:pStyle w:val="ListBullet"/>
      </w:pPr>
      <w:r w:rsidRPr="00C07EAB">
        <w:t>equipment and resources used for marine intertidal fi</w:t>
      </w:r>
      <w:r w:rsidRPr="00C07EAB">
        <w:t>eldwork, including:</w:t>
      </w:r>
    </w:p>
    <w:p w:rsidR="00000000" w:rsidRPr="00C07EAB" w:rsidP="00C07EAB">
      <w:pPr>
        <w:pStyle w:val="ListBullet2"/>
      </w:pPr>
      <w:r w:rsidRPr="00C07EAB">
        <w:t>cameras</w:t>
      </w:r>
    </w:p>
    <w:p w:rsidR="00000000" w:rsidRPr="00C07EAB" w:rsidP="00C07EAB">
      <w:pPr>
        <w:pStyle w:val="ListBullet2"/>
      </w:pPr>
      <w:r w:rsidRPr="00C07EAB">
        <w:t>tablets</w:t>
      </w:r>
    </w:p>
    <w:p w:rsidR="00000000" w:rsidRPr="00C07EAB" w:rsidP="00C07EAB">
      <w:pPr>
        <w:pStyle w:val="ListBullet2"/>
      </w:pPr>
      <w:r w:rsidRPr="00C07EAB">
        <w:t>identification resources</w:t>
      </w:r>
    </w:p>
    <w:p w:rsidR="00000000" w:rsidRPr="00C07EAB" w:rsidP="00C07EAB">
      <w:pPr>
        <w:pStyle w:val="ListBullet2"/>
      </w:pPr>
      <w:r w:rsidRPr="00C07EAB">
        <w:t>tape measures</w:t>
      </w:r>
    </w:p>
    <w:p w:rsidR="00000000" w:rsidRPr="00C07EAB" w:rsidP="00C07EAB">
      <w:pPr>
        <w:pStyle w:val="ListBullet2"/>
      </w:pPr>
      <w:r w:rsidRPr="00C07EAB">
        <w:t>quadrat frames</w:t>
      </w:r>
    </w:p>
    <w:p w:rsidR="00000000" w:rsidRPr="00C07EAB" w:rsidP="00C07EAB">
      <w:pPr>
        <w:pStyle w:val="ListBullet"/>
      </w:pPr>
      <w:r w:rsidRPr="00C07EAB">
        <w:t>operational parameters of intertidal areas that affect monitoring work, including:</w:t>
      </w:r>
    </w:p>
    <w:p w:rsidR="00000000" w:rsidRPr="00C07EAB" w:rsidP="00C07EAB">
      <w:pPr>
        <w:pStyle w:val="ListBullet2"/>
      </w:pPr>
      <w:r w:rsidRPr="00C07EAB">
        <w:t>tidal cycles and other inundation effects</w:t>
      </w:r>
    </w:p>
    <w:p w:rsidR="00000000" w:rsidRPr="00C07EAB" w:rsidP="00C07EAB">
      <w:pPr>
        <w:pStyle w:val="ListBullet2"/>
      </w:pPr>
      <w:r w:rsidRPr="00C07EAB">
        <w:t>seasonal variation</w:t>
      </w:r>
    </w:p>
    <w:p w:rsidR="00000000" w:rsidRPr="00C07EAB" w:rsidP="00C07EAB">
      <w:pPr>
        <w:pStyle w:val="ListBullet2"/>
      </w:pPr>
      <w:r w:rsidRPr="00C07EAB">
        <w:t>intertidal wildlife</w:t>
      </w:r>
      <w:r w:rsidRPr="00C07EAB">
        <w:t xml:space="preserve"> behaviour and life cycle</w:t>
      </w:r>
    </w:p>
    <w:p w:rsidR="00000000" w:rsidRPr="00C07EAB" w:rsidP="00C07EAB">
      <w:pPr>
        <w:pStyle w:val="ListBullet2"/>
      </w:pPr>
      <w:r w:rsidRPr="00C07EAB">
        <w:t>dangerous marine animals in the intertidal zone</w:t>
      </w:r>
    </w:p>
    <w:p w:rsidR="00000000" w:rsidRPr="00C07EAB" w:rsidP="00C07EAB">
      <w:pPr>
        <w:pStyle w:val="ListBullet"/>
      </w:pPr>
      <w:r w:rsidRPr="00C07EAB">
        <w:t>using and maintaining equipment in a saltwater environment</w:t>
      </w:r>
    </w:p>
    <w:p w:rsidR="00000000" w:rsidRPr="00C07EAB" w:rsidP="00C07EAB">
      <w:pPr>
        <w:pStyle w:val="ListBullet"/>
      </w:pPr>
      <w:r w:rsidRPr="00C07EAB">
        <w:t>workplace health and safety and risk assessment for tidal marine work</w:t>
      </w:r>
    </w:p>
    <w:p w:rsidR="00000000" w:rsidRPr="00C07EAB" w:rsidP="00C07EAB">
      <w:pPr>
        <w:pStyle w:val="ListBullet"/>
      </w:pPr>
      <w:r w:rsidRPr="00C07EAB">
        <w:t>impact of sediment mobility in the near shore environments on monitoring</w:t>
      </w:r>
    </w:p>
    <w:p w:rsidR="00000000" w:rsidRPr="00C07EAB" w:rsidP="00C07EAB">
      <w:pPr>
        <w:pStyle w:val="ListBullet"/>
      </w:pPr>
      <w:r w:rsidRPr="00C07EAB">
        <w:t>sources of expertise and advice for marine intertidal fieldwork</w:t>
      </w:r>
    </w:p>
    <w:p w:rsidR="00000000" w:rsidRPr="00C07EAB" w:rsidP="00C07EAB">
      <w:pPr>
        <w:pStyle w:val="ListBullet"/>
      </w:pPr>
      <w:r w:rsidRPr="00C07EAB">
        <w:t>minimising impact of monitoring techniques on the environment</w:t>
      </w:r>
    </w:p>
    <w:p w:rsidR="00000000" w:rsidRPr="00C07EAB" w:rsidP="00C07EAB">
      <w:pPr>
        <w:pStyle w:val="ListBullet"/>
      </w:pPr>
      <w:r w:rsidRPr="00C07EAB">
        <w:t xml:space="preserve">ethical practices for marine intertidal fieldwork </w:t>
      </w:r>
    </w:p>
    <w:p w:rsidR="00000000" w:rsidRPr="00C07EAB" w:rsidP="00C07EAB">
      <w:pPr>
        <w:pStyle w:val="ListBullet"/>
      </w:pPr>
      <w:r w:rsidRPr="00C07EAB">
        <w:t>biosec</w:t>
      </w:r>
      <w:r w:rsidRPr="00C07EAB">
        <w:t xml:space="preserve">urity processes for marine intertidal fieldwork </w:t>
      </w:r>
    </w:p>
    <w:p w:rsidR="00000000" w:rsidRPr="00C07EAB" w:rsidP="00C07EAB">
      <w:pPr>
        <w:pStyle w:val="ListBullet"/>
      </w:pPr>
      <w:r w:rsidRPr="00C07EAB">
        <w:t xml:space="preserve">recording and storing collected data </w:t>
      </w:r>
    </w:p>
    <w:p w:rsidR="00000000" w:rsidRPr="00C07EAB" w:rsidP="00C07EAB">
      <w:pPr>
        <w:pStyle w:val="ListBullet"/>
      </w:pPr>
      <w:r w:rsidRPr="00C07EAB">
        <w:t>cleaning, maintenance and storage of equipment used for intertidal marine monitoring</w:t>
      </w:r>
    </w:p>
    <w:p w:rsidR="00000000" w:rsidRPr="00C07EAB" w:rsidP="00C07EAB">
      <w:pPr>
        <w:pStyle w:val="ListBullet"/>
      </w:pPr>
      <w:r w:rsidRPr="00C07EAB">
        <w:t>disposal of waste materials and impact on the environment.</w:t>
      </w:r>
    </w:p>
    <w:p w:rsidR="00000000" w:rsidRPr="00C07EAB" w:rsidP="00C07EAB">
      <w:pPr>
        <w:pStyle w:val="AllowPageBreak"/>
      </w:pPr>
    </w:p>
    <w:p w:rsidR="00000000" w:rsidRPr="00C07EAB" w:rsidP="00C07EAB">
      <w:pPr>
        <w:pStyle w:val="Heading1"/>
      </w:pPr>
      <w:bookmarkStart w:id="4" w:name="O_1151173"/>
      <w:bookmarkEnd w:id="4"/>
      <w:r w:rsidRPr="00C07EAB">
        <w:t>Assess</w:t>
      </w:r>
      <w:r w:rsidRPr="00C07EAB">
        <w:t>ment Conditions</w:t>
      </w:r>
    </w:p>
    <w:p w:rsidR="00000000" w:rsidRPr="00C07EAB" w:rsidP="00A61D1D">
      <w:pPr>
        <w:pStyle w:val="BodyText"/>
      </w:pPr>
      <w:r w:rsidRPr="00C07EAB">
        <w:t xml:space="preserve">Assessment of the skills in this unit of competency must take place under the following conditions: </w:t>
      </w:r>
    </w:p>
    <w:p w:rsidR="00000000" w:rsidRPr="00C07EAB" w:rsidP="00C07EAB">
      <w:pPr>
        <w:pStyle w:val="ListBullet"/>
      </w:pPr>
      <w:r w:rsidRPr="00C07EAB">
        <w:t>physical conditions:</w:t>
      </w:r>
    </w:p>
    <w:p w:rsidR="00000000" w:rsidRPr="00C07EAB" w:rsidP="00C07EAB">
      <w:pPr>
        <w:pStyle w:val="ListBullet2"/>
      </w:pPr>
      <w:r w:rsidRPr="00C07EAB">
        <w:t>skills must be demonstrated under conditions specified in the Performance Evidence</w:t>
      </w:r>
    </w:p>
    <w:p w:rsidR="00000000" w:rsidRPr="00C07EAB" w:rsidP="00C07EAB">
      <w:pPr>
        <w:pStyle w:val="ListBullet"/>
      </w:pPr>
      <w:r w:rsidRPr="00C07EAB">
        <w:t>resources, equipment and materials:</w:t>
      </w:r>
    </w:p>
    <w:p w:rsidR="00000000" w:rsidRPr="00C07EAB" w:rsidP="00C07EAB">
      <w:pPr>
        <w:pStyle w:val="ListBullet2"/>
      </w:pPr>
      <w:r w:rsidRPr="00C07EAB">
        <w:t>fieldwork and monitoring equipment</w:t>
      </w:r>
    </w:p>
    <w:p w:rsidR="00000000" w:rsidRPr="00C07EAB" w:rsidP="00C07EAB">
      <w:pPr>
        <w:pStyle w:val="ListBullet2"/>
      </w:pPr>
      <w:r w:rsidRPr="00C07EAB">
        <w:t>specific items of personal protective equipment</w:t>
      </w:r>
    </w:p>
    <w:p w:rsidR="00000000" w:rsidRPr="00C07EAB" w:rsidP="00C07EAB">
      <w:pPr>
        <w:pStyle w:val="ListBullet"/>
      </w:pPr>
      <w:r w:rsidRPr="00C07EAB">
        <w:t>specifications:</w:t>
      </w:r>
    </w:p>
    <w:p w:rsidR="00000000" w:rsidRPr="00C07EAB" w:rsidP="00C07EAB">
      <w:pPr>
        <w:pStyle w:val="ListBullet2"/>
      </w:pPr>
      <w:r w:rsidRPr="00C07EAB">
        <w:t>workplace policies, procedures, processes, records for conducting fieldwork</w:t>
      </w:r>
    </w:p>
    <w:p w:rsidR="00000000" w:rsidRPr="00C07EAB" w:rsidP="00C07EAB">
      <w:pPr>
        <w:pStyle w:val="ListBullet2"/>
      </w:pPr>
      <w:r w:rsidRPr="00C07EAB">
        <w:t>manufacturer operating instructions for mo</w:t>
      </w:r>
      <w:r w:rsidRPr="00C07EAB">
        <w:t>nitoring equipment</w:t>
      </w:r>
    </w:p>
    <w:p w:rsidR="00000000" w:rsidRPr="00C07EAB" w:rsidP="00C07EAB">
      <w:pPr>
        <w:pStyle w:val="ListBullet2"/>
      </w:pPr>
      <w:r w:rsidRPr="00C07EAB">
        <w:t>workplace instructions and work plan</w:t>
      </w:r>
    </w:p>
    <w:p w:rsidR="00000000" w:rsidRPr="00C07EAB" w:rsidP="00C07EAB">
      <w:pPr>
        <w:pStyle w:val="ListBullet2"/>
      </w:pPr>
      <w:r w:rsidRPr="00C07EAB">
        <w:t>codes of practice for ethical handling of marine life</w:t>
      </w:r>
    </w:p>
    <w:p w:rsidR="00000000" w:rsidRPr="00C07EAB" w:rsidP="00C07EAB">
      <w:pPr>
        <w:pStyle w:val="ListBullet"/>
      </w:pPr>
      <w:r w:rsidRPr="00C07EAB">
        <w:t>relationships:</w:t>
      </w:r>
    </w:p>
    <w:p w:rsidR="00000000" w:rsidRPr="00C07EAB" w:rsidP="00C07EAB">
      <w:pPr>
        <w:pStyle w:val="ListBullet2"/>
      </w:pPr>
      <w:r w:rsidRPr="00C07EAB">
        <w:t>supervisor.</w:t>
      </w:r>
    </w:p>
    <w:p w:rsidR="00000000" w:rsidRPr="00C07EAB" w:rsidP="00A61D1D">
      <w:pPr>
        <w:pStyle w:val="BodyText"/>
      </w:pPr>
      <w:r w:rsidRPr="00C07EAB">
        <w:t>Assessors of this unit must satisfy the requirements for assessors in applicable vocational education and training legislation, frameworks and/or standards.</w:t>
      </w:r>
    </w:p>
    <w:p w:rsidR="00000000" w:rsidRPr="00C07EAB" w:rsidP="00C07EAB">
      <w:pPr>
        <w:pStyle w:val="Heading1"/>
      </w:pPr>
      <w:bookmarkStart w:id="5" w:name="O_1151176"/>
      <w:bookmarkEnd w:id="5"/>
      <w:r w:rsidRPr="00C07EAB">
        <w:t>Links</w:t>
      </w:r>
    </w:p>
    <w:p w:rsidR="00000000" w:rsidRPr="00C07EAB" w:rsidP="00A61D1D">
      <w:pPr>
        <w:pStyle w:val="BodyText"/>
      </w:pPr>
      <w:r w:rsidRPr="00C07EAB">
        <w:t>Companion Volumes, including Implementation Guides, are available at VETNe</w:t>
      </w:r>
      <w:r w:rsidRPr="00C07EA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32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7EAB" w:rsidP="00C07EAB"/>
    <w:sectPr w:rsidSect="00C07E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AB" w:rsidRPr="00A61D1D" w:rsidP="00A61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1D" w:rsidP="00C07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D1D" w:rsidP="00C07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1D1D" w:rsidP="00C07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EAB" w:rsidRPr="00A61D1D" w:rsidP="00A61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1D" w:rsidRPr="002D2AF8" w:rsidP="00C07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AHCMAR302 Conduct intertidal marine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61D1D" w:rsidP="00C07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806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47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523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EAB"/>
  </w:style>
  <w:style w:type="character" w:customStyle="1" w:styleId="Heading1Char">
    <w:name w:val="Heading 1 Char"/>
    <w:basedOn w:val="DefaultParagraphFont"/>
    <w:link w:val="Heading1"/>
    <w:rsid w:val="00C07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E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7E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7EAB"/>
    <w:rPr>
      <w:b/>
    </w:rPr>
  </w:style>
  <w:style w:type="character" w:customStyle="1" w:styleId="Heading2Char">
    <w:name w:val="Heading 2 Char"/>
    <w:basedOn w:val="DefaultParagraphFont"/>
    <w:link w:val="Heading2"/>
    <w:rsid w:val="00C07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EAB"/>
    <w:rPr>
      <w:b/>
      <w:spacing w:val="0"/>
    </w:rPr>
  </w:style>
  <w:style w:type="paragraph" w:customStyle="1" w:styleId="SuperTitle">
    <w:name w:val="SuperTitle"/>
    <w:basedOn w:val="Title"/>
    <w:rsid w:val="00C07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EAB"/>
    <w:rPr>
      <w:i/>
    </w:rPr>
  </w:style>
  <w:style w:type="paragraph" w:styleId="Caption">
    <w:name w:val="caption"/>
    <w:basedOn w:val="BodyText"/>
    <w:next w:val="Normal"/>
    <w:qFormat/>
    <w:rsid w:val="00C07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EAB"/>
  </w:style>
  <w:style w:type="paragraph" w:styleId="TableofFigures">
    <w:name w:val="table of figures"/>
    <w:basedOn w:val="Normal"/>
    <w:next w:val="Normal"/>
    <w:semiHidden/>
    <w:rsid w:val="00C07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EAB"/>
    <w:rPr>
      <w:rFonts w:ascii="Wingdings" w:hAnsi="Wingdings"/>
    </w:rPr>
  </w:style>
  <w:style w:type="paragraph" w:customStyle="1" w:styleId="TableHeading">
    <w:name w:val="Table Heading"/>
    <w:basedOn w:val="HeadingBase"/>
    <w:rsid w:val="00C07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EAB"/>
    <w:rPr>
      <w:color w:val="0033CC"/>
      <w:u w:val="none"/>
    </w:rPr>
  </w:style>
  <w:style w:type="paragraph" w:customStyle="1" w:styleId="BodyTextRight">
    <w:name w:val="Body Text Right"/>
    <w:basedOn w:val="BodyText"/>
    <w:rsid w:val="00C07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EAB"/>
    <w:rPr>
      <w:sz w:val="32"/>
    </w:rPr>
  </w:style>
  <w:style w:type="paragraph" w:customStyle="1" w:styleId="HeadingProcedure">
    <w:name w:val="Heading Procedure"/>
    <w:basedOn w:val="HeadingBase"/>
    <w:next w:val="Normal"/>
    <w:rsid w:val="00C07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EAB"/>
    <w:pPr>
      <w:spacing w:before="60" w:after="60"/>
    </w:pPr>
  </w:style>
  <w:style w:type="paragraph" w:styleId="ListContinue">
    <w:name w:val="List Continue"/>
    <w:basedOn w:val="List"/>
    <w:rsid w:val="00C07EAB"/>
    <w:pPr>
      <w:ind w:firstLine="0"/>
    </w:pPr>
  </w:style>
  <w:style w:type="paragraph" w:customStyle="1" w:styleId="ListNote">
    <w:name w:val="List Note"/>
    <w:basedOn w:val="List"/>
    <w:rsid w:val="00C07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EAB"/>
    <w:rPr>
      <w:rFonts w:ascii="Courier New" w:hAnsi="Courier New"/>
    </w:rPr>
  </w:style>
  <w:style w:type="paragraph" w:customStyle="1" w:styleId="NoteBullet">
    <w:name w:val="Note Bullet"/>
    <w:basedOn w:val="Note"/>
    <w:rsid w:val="00C07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EAB"/>
    <w:rPr>
      <w:b/>
      <w:smallCaps/>
    </w:rPr>
  </w:style>
  <w:style w:type="paragraph" w:customStyle="1" w:styleId="TableListNumber">
    <w:name w:val="Table List Number"/>
    <w:basedOn w:val="ListNumber"/>
    <w:rsid w:val="00C07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EAB"/>
    <w:pPr>
      <w:numPr>
        <w:numId w:val="9"/>
      </w:numPr>
    </w:pPr>
  </w:style>
  <w:style w:type="paragraph" w:customStyle="1" w:styleId="ListAlpha2">
    <w:name w:val="List Alpha 2"/>
    <w:basedOn w:val="List2"/>
    <w:rsid w:val="00C07EAB"/>
    <w:pPr>
      <w:numPr>
        <w:numId w:val="8"/>
      </w:numPr>
    </w:pPr>
  </w:style>
  <w:style w:type="paragraph" w:styleId="List2">
    <w:name w:val="List 2"/>
    <w:basedOn w:val="BodyText"/>
    <w:rsid w:val="00C07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EAB"/>
    <w:pPr>
      <w:numPr>
        <w:numId w:val="4"/>
      </w:numPr>
    </w:pPr>
  </w:style>
  <w:style w:type="paragraph" w:styleId="ListContinue2">
    <w:name w:val="List Continue 2"/>
    <w:basedOn w:val="List2"/>
    <w:rsid w:val="00C07EAB"/>
    <w:pPr>
      <w:ind w:firstLine="0"/>
    </w:pPr>
  </w:style>
  <w:style w:type="paragraph" w:styleId="ListContinue3">
    <w:name w:val="List Continue 3"/>
    <w:basedOn w:val="List3"/>
    <w:rsid w:val="00C07EAB"/>
    <w:pPr>
      <w:ind w:left="1021" w:firstLine="0"/>
    </w:pPr>
  </w:style>
  <w:style w:type="paragraph" w:styleId="ListContinue4">
    <w:name w:val="List Continue 4"/>
    <w:basedOn w:val="List4"/>
    <w:rsid w:val="00C07EAB"/>
    <w:pPr>
      <w:ind w:firstLine="0"/>
    </w:pPr>
  </w:style>
  <w:style w:type="paragraph" w:styleId="ListContinue5">
    <w:name w:val="List Continue 5"/>
    <w:basedOn w:val="List5"/>
    <w:rsid w:val="00C07EAB"/>
    <w:pPr>
      <w:ind w:firstLine="0"/>
    </w:pPr>
  </w:style>
  <w:style w:type="paragraph" w:styleId="ListNumber3">
    <w:name w:val="List Number 3"/>
    <w:basedOn w:val="List3"/>
    <w:rsid w:val="00C07EAB"/>
    <w:pPr>
      <w:numPr>
        <w:numId w:val="5"/>
      </w:numPr>
    </w:pPr>
  </w:style>
  <w:style w:type="paragraph" w:styleId="ListNumber4">
    <w:name w:val="List Number 4"/>
    <w:basedOn w:val="List4"/>
    <w:rsid w:val="00C07EAB"/>
    <w:pPr>
      <w:numPr>
        <w:numId w:val="6"/>
      </w:numPr>
    </w:pPr>
  </w:style>
  <w:style w:type="paragraph" w:styleId="ListNumber5">
    <w:name w:val="List Number 5"/>
    <w:basedOn w:val="List5"/>
    <w:rsid w:val="00C07EAB"/>
    <w:pPr>
      <w:numPr>
        <w:numId w:val="7"/>
      </w:numPr>
    </w:pPr>
  </w:style>
  <w:style w:type="paragraph" w:styleId="BlockText">
    <w:name w:val="Block Text"/>
    <w:basedOn w:val="Normal"/>
    <w:rsid w:val="00C07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EAB"/>
    <w:rPr>
      <w:sz w:val="16"/>
      <w:vertAlign w:val="superscript"/>
    </w:rPr>
  </w:style>
  <w:style w:type="character" w:customStyle="1" w:styleId="Symbols">
    <w:name w:val="Symbols"/>
    <w:basedOn w:val="DefaultParagraphFont"/>
    <w:rsid w:val="00C07EAB"/>
    <w:rPr>
      <w:rFonts w:ascii="Symbol" w:hAnsi="Symbol"/>
    </w:rPr>
  </w:style>
  <w:style w:type="character" w:customStyle="1" w:styleId="MenuOptions">
    <w:name w:val="Menu Options"/>
    <w:basedOn w:val="DefaultParagraphFont"/>
    <w:rsid w:val="00C07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EAB"/>
    <w:rPr>
      <w:b/>
    </w:rPr>
  </w:style>
  <w:style w:type="character" w:customStyle="1" w:styleId="Underlined">
    <w:name w:val="Underlined"/>
    <w:basedOn w:val="DefaultParagraphFont"/>
    <w:rsid w:val="00C07EAB"/>
    <w:rPr>
      <w:u w:val="single"/>
    </w:rPr>
  </w:style>
  <w:style w:type="paragraph" w:customStyle="1" w:styleId="TableBodyTextRight">
    <w:name w:val="Table Body Text Right"/>
    <w:basedOn w:val="TableBodyText"/>
    <w:rsid w:val="00C07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EAB"/>
    <w:rPr>
      <w:sz w:val="18"/>
    </w:rPr>
  </w:style>
  <w:style w:type="paragraph" w:customStyle="1" w:styleId="BodySmallRight">
    <w:name w:val="Body Small Right"/>
    <w:basedOn w:val="BodyTextRight"/>
    <w:rsid w:val="00C07EAB"/>
    <w:rPr>
      <w:sz w:val="18"/>
      <w:szCs w:val="18"/>
    </w:rPr>
  </w:style>
  <w:style w:type="paragraph" w:customStyle="1" w:styleId="MarginEdition">
    <w:name w:val="Margin Edition"/>
    <w:basedOn w:val="MarginNote"/>
    <w:rsid w:val="00C07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EAB"/>
    <w:rPr>
      <w:sz w:val="2"/>
      <w:szCs w:val="2"/>
    </w:rPr>
  </w:style>
  <w:style w:type="character" w:customStyle="1" w:styleId="Small">
    <w:name w:val="Small"/>
    <w:basedOn w:val="DefaultParagraphFont"/>
    <w:rsid w:val="00C07EAB"/>
    <w:rPr>
      <w:sz w:val="16"/>
    </w:rPr>
  </w:style>
  <w:style w:type="paragraph" w:customStyle="1" w:styleId="WideTable">
    <w:name w:val="Wide Table"/>
    <w:basedOn w:val="Normal"/>
    <w:rsid w:val="00C07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EAB"/>
  </w:style>
  <w:style w:type="paragraph" w:styleId="Quote">
    <w:name w:val="Quote"/>
    <w:basedOn w:val="Heading1"/>
    <w:link w:val="QuoteChar"/>
    <w:qFormat/>
    <w:rsid w:val="00C07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EAB"/>
    <w:pPr>
      <w:pageBreakBefore/>
    </w:pPr>
  </w:style>
  <w:style w:type="paragraph" w:customStyle="1" w:styleId="Border">
    <w:name w:val="Border"/>
    <w:basedOn w:val="Normal"/>
    <w:qFormat/>
    <w:rsid w:val="00C07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EAB"/>
    <w:rPr>
      <w:u w:val="single"/>
    </w:rPr>
  </w:style>
  <w:style w:type="character" w:customStyle="1" w:styleId="BoldandItalics">
    <w:name w:val="Bold and Italics"/>
    <w:qFormat/>
    <w:rsid w:val="00C07EAB"/>
    <w:rPr>
      <w:b/>
      <w:i/>
      <w:u w:val="none"/>
    </w:rPr>
  </w:style>
  <w:style w:type="paragraph" w:styleId="BalloonText">
    <w:name w:val="Balloon Text"/>
    <w:basedOn w:val="Normal"/>
    <w:link w:val="BalloonTextChar"/>
    <w:rsid w:val="00C07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E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1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3419</Characters>
  <Application>Microsoft Office Word</Application>
  <DocSecurity>0</DocSecurity>
  <Lines>92</Lines>
  <Paragraphs>83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AHCMAR302 Conduct intertidal marine monitoring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