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B02" w:rsidP="00E61B02">
      <w:pPr>
        <w:pStyle w:val="Title"/>
      </w:pPr>
      <w:r>
        <w:fldChar w:fldCharType="begin"/>
      </w:r>
      <w:r>
        <w:instrText xml:space="preserve"> TITLE   \* MERGEFORMAT </w:instrText>
      </w:r>
      <w:r>
        <w:fldChar w:fldCharType="separate"/>
      </w:r>
      <w:r>
        <w:t>AHCMAR301 Conduct a subtidal marine monitoring operation from a vessel or platform</w:t>
      </w:r>
      <w:r>
        <w:fldChar w:fldCharType="end"/>
      </w:r>
    </w:p>
    <w:p w:rsidR="00E61B02" w:rsidP="00E61B02">
      <w:pPr>
        <w:pStyle w:val="Version"/>
        <w:sectPr w:rsidSect="006F25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510" w:rsidP="006F2510">
      <w:pPr>
        <w:pStyle w:val="SuperHeading"/>
      </w:pPr>
      <w:r w:rsidRPr="006F2510">
        <w:t>AHCMAR301 Conduct a subtidal marine monitoring operation from a vessel or platform</w:t>
      </w:r>
    </w:p>
    <w:p w:rsidR="00000000" w:rsidRPr="006F2510" w:rsidP="006F2510">
      <w:pPr>
        <w:pStyle w:val="Heading1"/>
      </w:pPr>
      <w:bookmarkStart w:id="1" w:name="O_1151141"/>
      <w:bookmarkEnd w:id="1"/>
      <w:r w:rsidRPr="006F2510">
        <w:t>Modification History</w:t>
      </w:r>
    </w:p>
    <w:tbl>
      <w:tblPr>
        <w:tblW w:w="9520" w:type="dxa"/>
        <w:tblLayout w:type="fixed"/>
        <w:tblCellMar>
          <w:left w:w="62" w:type="dxa"/>
          <w:right w:w="62" w:type="dxa"/>
        </w:tblCellMar>
        <w:tblLook w:val="0000"/>
      </w:tblPr>
      <w:tblGrid>
        <w:gridCol w:w="2581"/>
        <w:gridCol w:w="6939"/>
      </w:tblGrid>
      <w:tr w:rsidTr="006F2510">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510">
            <w:pPr>
              <w:pStyle w:val="BodyTextBold"/>
              <w:rPr>
                <w:lang w:val="en-NZ"/>
              </w:rPr>
            </w:pPr>
            <w:r w:rsidRPr="006F251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510">
            <w:pPr>
              <w:pStyle w:val="BodyTextBold"/>
              <w:rPr>
                <w:lang w:val="en-NZ"/>
              </w:rPr>
            </w:pPr>
            <w:r w:rsidRPr="006F2510">
              <w:t>Comments</w:t>
            </w:r>
          </w:p>
        </w:tc>
      </w:tr>
      <w:tr w:rsidTr="006F251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510">
            <w:pPr>
              <w:pStyle w:val="BodyText"/>
              <w:rPr>
                <w:lang w:val="en-NZ"/>
              </w:rPr>
            </w:pPr>
            <w:r w:rsidRPr="006F251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510" w:rsidP="006F2510">
            <w:pPr>
              <w:pStyle w:val="BodyText"/>
            </w:pPr>
            <w:r w:rsidRPr="006F2510">
              <w:t>This version released with AHC Agriculture, Horticulture and Conservation and Land Management Training Package Version 6.0.</w:t>
            </w:r>
          </w:p>
        </w:tc>
      </w:tr>
    </w:tbl>
    <w:p w:rsidR="00000000" w:rsidRPr="006F2510" w:rsidP="006F2510">
      <w:pPr>
        <w:pStyle w:val="BodyText"/>
      </w:pPr>
    </w:p>
    <w:p w:rsidR="00000000" w:rsidRPr="006F2510" w:rsidP="006F2510">
      <w:pPr>
        <w:pStyle w:val="AllowPageBreak"/>
      </w:pPr>
    </w:p>
    <w:p w:rsidR="00000000" w:rsidRPr="006F2510" w:rsidP="006F2510">
      <w:pPr>
        <w:pStyle w:val="Heading1"/>
      </w:pPr>
      <w:bookmarkStart w:id="2" w:name="O_1151142"/>
      <w:bookmarkEnd w:id="2"/>
      <w:r w:rsidRPr="006F2510">
        <w:t>Application</w:t>
      </w:r>
    </w:p>
    <w:p w:rsidR="00000000" w:rsidRPr="006F2510" w:rsidP="00E61B02">
      <w:pPr>
        <w:pStyle w:val="BodyText"/>
      </w:pPr>
      <w:r w:rsidRPr="006F2510">
        <w:t>This unit of competency describes the skills and knowledge required to conduct a subtidal marine mo</w:t>
      </w:r>
      <w:r w:rsidRPr="006F2510">
        <w:t>nitoring operation from a vessel or platform associated with scientific research, baseline monitoring or inspection and assessment programs for marine areas. It does not involve diving for scientific purposes.</w:t>
      </w:r>
    </w:p>
    <w:p w:rsidR="00000000" w:rsidRPr="006F2510" w:rsidP="00E61B02">
      <w:pPr>
        <w:pStyle w:val="BodyText"/>
      </w:pPr>
      <w:r w:rsidRPr="006F2510">
        <w:t xml:space="preserve">The unit applies to individuals who work in a </w:t>
      </w:r>
      <w:r w:rsidRPr="006F2510">
        <w:t>marine conservation and management role under broad supervision and take responsibility for their own work. They use discretion and judgement in the selection, allocation and use of available resources and for solving problems.</w:t>
      </w:r>
    </w:p>
    <w:p w:rsidR="00000000" w:rsidRPr="006F2510" w:rsidP="00E61B02">
      <w:pPr>
        <w:pStyle w:val="BodyText"/>
      </w:pPr>
      <w:r w:rsidRPr="006F2510">
        <w:t>No licensing, legislative or</w:t>
      </w:r>
      <w:r w:rsidRPr="006F2510">
        <w:t xml:space="preserve"> certification requirements apply to this unit at the time of publication.</w:t>
      </w:r>
    </w:p>
    <w:p w:rsidR="00000000" w:rsidRPr="006F2510" w:rsidP="006F2510">
      <w:pPr>
        <w:pStyle w:val="Heading1"/>
      </w:pPr>
      <w:bookmarkStart w:id="3" w:name="O_1151143"/>
      <w:bookmarkEnd w:id="3"/>
      <w:r w:rsidRPr="006F2510">
        <w:t>Pre-requisite Unit</w:t>
      </w:r>
    </w:p>
    <w:p w:rsidR="00000000" w:rsidRPr="006F2510" w:rsidP="00E61B02">
      <w:pPr>
        <w:pStyle w:val="BodyText"/>
      </w:pPr>
      <w:r w:rsidRPr="006F2510">
        <w:t>Nil</w:t>
      </w:r>
    </w:p>
    <w:p w:rsidR="00000000" w:rsidRPr="006F2510" w:rsidP="006F2510">
      <w:pPr>
        <w:pStyle w:val="Heading1"/>
      </w:pPr>
      <w:bookmarkStart w:id="4" w:name="O_1151145"/>
      <w:bookmarkEnd w:id="4"/>
      <w:r w:rsidRPr="006F2510">
        <w:t>Unit Sector</w:t>
      </w:r>
    </w:p>
    <w:p w:rsidR="00000000" w:rsidRPr="006F2510" w:rsidP="00E61B02">
      <w:pPr>
        <w:pStyle w:val="BodyText"/>
      </w:pPr>
      <w:r w:rsidRPr="006F2510">
        <w:t>Marine (MAR)</w:t>
      </w:r>
    </w:p>
    <w:p w:rsidR="00000000" w:rsidRPr="006F2510" w:rsidP="006F2510">
      <w:pPr>
        <w:pStyle w:val="Heading1"/>
      </w:pPr>
      <w:bookmarkStart w:id="5" w:name="O_1151146"/>
      <w:bookmarkEnd w:id="5"/>
      <w:r w:rsidRPr="006F2510">
        <w:t>Elements and Performance Criteria</w:t>
      </w:r>
    </w:p>
    <w:tbl>
      <w:tblPr>
        <w:tblW w:w="9520" w:type="dxa"/>
        <w:tblLayout w:type="fixed"/>
        <w:tblCellMar>
          <w:left w:w="62" w:type="dxa"/>
          <w:right w:w="62" w:type="dxa"/>
        </w:tblCellMar>
        <w:tblLook w:val="0000"/>
      </w:tblPr>
      <w:tblGrid>
        <w:gridCol w:w="2580"/>
        <w:gridCol w:w="6940"/>
      </w:tblGrid>
      <w:tr w:rsidTr="00E61B0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2510">
            <w:pPr>
              <w:pStyle w:val="BodyTextBold"/>
              <w:rPr>
                <w:lang w:val="en-NZ"/>
              </w:rPr>
            </w:pPr>
            <w:r w:rsidRPr="006F251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2510">
            <w:pPr>
              <w:pStyle w:val="BodyTextBold"/>
              <w:rPr>
                <w:lang w:val="en-NZ"/>
              </w:rPr>
            </w:pPr>
            <w:r w:rsidRPr="006F2510">
              <w:t>Performance Criteria</w:t>
            </w:r>
          </w:p>
        </w:tc>
      </w:tr>
      <w:tr w:rsidTr="00E61B0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F2510" w:rsidP="006F2510">
            <w:pPr>
              <w:pStyle w:val="BodyText"/>
            </w:pPr>
            <w:r w:rsidRPr="006F251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2510">
            <w:pPr>
              <w:pStyle w:val="BodyText"/>
              <w:rPr>
                <w:lang w:val="en-NZ"/>
              </w:rPr>
            </w:pPr>
            <w:r w:rsidRPr="006F2510">
              <w:rPr>
                <w:rStyle w:val="Emphasis"/>
              </w:rPr>
              <w:t>Performance criteria describe the performance needed to demonstrate achievement of the element.</w:t>
            </w:r>
          </w:p>
        </w:tc>
      </w:tr>
      <w:tr w:rsidTr="00E61B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510">
            <w:pPr>
              <w:pStyle w:val="BodyText"/>
              <w:rPr>
                <w:lang w:val="en-NZ"/>
              </w:rPr>
            </w:pPr>
            <w:r w:rsidRPr="006F2510">
              <w:t>1. Plan subtidal marine monitoring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510" w:rsidP="006F2510">
            <w:pPr>
              <w:pStyle w:val="BodyText"/>
            </w:pPr>
            <w:r w:rsidRPr="006F2510">
              <w:t>1.1 Identify marine monitoring objectives from monitoring program, and confirm with supervisor and experts</w:t>
            </w:r>
          </w:p>
          <w:p w:rsidR="00000000" w:rsidRPr="006F2510" w:rsidP="006F2510">
            <w:pPr>
              <w:pStyle w:val="BodyText"/>
            </w:pPr>
            <w:r w:rsidRPr="006F2510">
              <w:t xml:space="preserve">1.2 Determine equipment and personnel required for marine </w:t>
            </w:r>
            <w:r w:rsidRPr="006F2510">
              <w:t>monitoring operations</w:t>
            </w:r>
          </w:p>
          <w:p w:rsidR="00000000" w:rsidRPr="006F2510" w:rsidP="006F2510">
            <w:pPr>
              <w:pStyle w:val="BodyText"/>
            </w:pPr>
            <w:r w:rsidRPr="006F2510">
              <w:t>1.3 Determine timing of monitoring program in consideration of enviro</w:t>
            </w:r>
            <w:r w:rsidRPr="006F2510">
              <w:t xml:space="preserve">nmental and logistical factors </w:t>
            </w:r>
          </w:p>
          <w:p w:rsidR="00000000" w:rsidP="006F2510">
            <w:pPr>
              <w:pStyle w:val="BodyText"/>
              <w:rPr>
                <w:lang w:val="en-NZ"/>
              </w:rPr>
            </w:pPr>
            <w:r w:rsidRPr="006F2510">
              <w:t>1.4 Prepare a plan and timeline for a marine monitoring program</w:t>
            </w:r>
          </w:p>
        </w:tc>
      </w:tr>
      <w:tr w:rsidTr="00E61B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510">
            <w:pPr>
              <w:pStyle w:val="BodyText"/>
              <w:rPr>
                <w:lang w:val="en-NZ"/>
              </w:rPr>
            </w:pPr>
            <w:r w:rsidRPr="006F2510">
              <w:t>2. Prepare for subtidal marine monitoring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510" w:rsidP="006F2510">
            <w:pPr>
              <w:pStyle w:val="BodyText"/>
            </w:pPr>
            <w:r w:rsidRPr="006F2510">
              <w:t xml:space="preserve">2.1 Confirm permission for marine monitoring program has been approved, and notify stakeholders </w:t>
            </w:r>
          </w:p>
          <w:p w:rsidR="00000000" w:rsidRPr="006F2510" w:rsidP="006F2510">
            <w:pPr>
              <w:pStyle w:val="BodyText"/>
            </w:pPr>
            <w:r w:rsidRPr="006F2510">
              <w:t>2.2 Assem</w:t>
            </w:r>
            <w:r w:rsidRPr="006F2510">
              <w:t>ble required marine monitoring, logistical and support equipment and materials</w:t>
            </w:r>
          </w:p>
          <w:p w:rsidR="00000000" w:rsidRPr="006F2510" w:rsidP="006F2510">
            <w:pPr>
              <w:pStyle w:val="BodyText"/>
            </w:pPr>
            <w:r w:rsidRPr="006F2510">
              <w:t>2.3 Check equipment for compliance with biosecurity requirements</w:t>
            </w:r>
          </w:p>
          <w:p w:rsidR="00000000" w:rsidRPr="006F2510" w:rsidP="006F2510">
            <w:pPr>
              <w:pStyle w:val="BodyText"/>
            </w:pPr>
            <w:r w:rsidRPr="006F2510">
              <w:t>2.4 Check operation of underwater equipment and integrity of waterproof seals</w:t>
            </w:r>
          </w:p>
          <w:p w:rsidR="00000000" w:rsidRPr="006F2510" w:rsidP="006F2510">
            <w:pPr>
              <w:pStyle w:val="BodyText"/>
            </w:pPr>
            <w:r w:rsidRPr="006F2510">
              <w:t>2.5 Lubricate, repair or replace c</w:t>
            </w:r>
            <w:r w:rsidRPr="006F2510">
              <w:t>omponents according to manufacturer instructions</w:t>
            </w:r>
          </w:p>
          <w:p w:rsidR="00000000" w:rsidRPr="006F2510" w:rsidP="006F2510">
            <w:pPr>
              <w:pStyle w:val="BodyText"/>
            </w:pPr>
            <w:r w:rsidRPr="006F2510">
              <w:t>2.6 Prepare equipment and materials for transport</w:t>
            </w:r>
          </w:p>
          <w:p w:rsidR="00000000" w:rsidRPr="006F2510" w:rsidP="006F2510">
            <w:pPr>
              <w:pStyle w:val="BodyText"/>
            </w:pPr>
            <w:r w:rsidRPr="006F2510">
              <w:t>2.7 Identify hazards, assess risks and implement controls according to workplace health and safety procedures</w:t>
            </w:r>
          </w:p>
          <w:p w:rsidR="00000000" w:rsidP="006F2510">
            <w:pPr>
              <w:pStyle w:val="BodyText"/>
              <w:rPr>
                <w:lang w:val="en-NZ"/>
              </w:rPr>
            </w:pPr>
            <w:r w:rsidRPr="006F2510">
              <w:t>2.8 Review operating and emergency procedures f</w:t>
            </w:r>
            <w:r w:rsidRPr="006F2510">
              <w:t>or marine monitoring program, and brief personnel</w:t>
            </w:r>
          </w:p>
        </w:tc>
      </w:tr>
      <w:tr w:rsidTr="00E61B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510">
            <w:pPr>
              <w:pStyle w:val="BodyText"/>
              <w:rPr>
                <w:lang w:val="en-NZ"/>
              </w:rPr>
            </w:pPr>
            <w:r w:rsidRPr="006F2510">
              <w:t>3. Conduct subtidal marine monitoring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510" w:rsidP="006F2510">
            <w:pPr>
              <w:pStyle w:val="BodyText"/>
            </w:pPr>
            <w:r w:rsidRPr="006F2510">
              <w:t>3.1 Transport equipment and materials to monitoring location</w:t>
            </w:r>
          </w:p>
          <w:p w:rsidR="00000000" w:rsidRPr="006F2510" w:rsidP="006F2510">
            <w:pPr>
              <w:pStyle w:val="BodyText"/>
            </w:pPr>
            <w:r w:rsidRPr="006F2510">
              <w:t>3.2 Prepare subtidal marine monitoring equipment for deployment according to operator instructions and biosecurity procedures</w:t>
            </w:r>
          </w:p>
          <w:p w:rsidR="00000000" w:rsidRPr="006F2510" w:rsidP="006F2510">
            <w:pPr>
              <w:pStyle w:val="BodyText"/>
            </w:pPr>
            <w:r w:rsidRPr="006F2510">
              <w:t>3.3 Deploy equipment and implement monitoring procedure</w:t>
            </w:r>
          </w:p>
          <w:p w:rsidR="00000000" w:rsidRPr="006F2510" w:rsidP="006F2510">
            <w:pPr>
              <w:pStyle w:val="BodyText"/>
            </w:pPr>
            <w:r w:rsidRPr="006F2510">
              <w:t>3.4 Record marine monitoring data</w:t>
            </w:r>
          </w:p>
          <w:p w:rsidR="00000000" w:rsidP="006F2510">
            <w:pPr>
              <w:pStyle w:val="BodyText"/>
              <w:rPr>
                <w:lang w:val="en-NZ"/>
              </w:rPr>
            </w:pPr>
            <w:r w:rsidRPr="006F2510">
              <w:t>3.5 Monitor the program and make and rec</w:t>
            </w:r>
            <w:r w:rsidRPr="006F2510">
              <w:t>ord adjustments according to program requirements</w:t>
            </w:r>
          </w:p>
        </w:tc>
      </w:tr>
      <w:tr w:rsidTr="00E61B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510">
            <w:pPr>
              <w:pStyle w:val="BodyText"/>
              <w:rPr>
                <w:lang w:val="en-NZ"/>
              </w:rPr>
            </w:pPr>
            <w:r w:rsidRPr="006F2510">
              <w:t>4. Conduct post-monitoring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510" w:rsidP="006F2510">
            <w:pPr>
              <w:pStyle w:val="BodyText"/>
            </w:pPr>
            <w:r w:rsidRPr="006F2510">
              <w:t>4.1 Secure and download recorded data</w:t>
            </w:r>
          </w:p>
          <w:p w:rsidR="00000000" w:rsidRPr="006F2510" w:rsidP="006F2510">
            <w:pPr>
              <w:pStyle w:val="BodyText"/>
            </w:pPr>
            <w:r w:rsidRPr="006F2510">
              <w:t>4.2 Clean, service and maintain marine monitoring equipment according to manufacturer instructions and biosecurity requirements</w:t>
            </w:r>
          </w:p>
          <w:p w:rsidR="00000000" w:rsidRPr="006F2510" w:rsidP="006F2510">
            <w:pPr>
              <w:pStyle w:val="BodyText"/>
            </w:pPr>
            <w:r w:rsidRPr="006F2510">
              <w:t>4</w:t>
            </w:r>
            <w:r w:rsidRPr="006F2510">
              <w:t>.3 Organise repair or replacement of faulty equipment</w:t>
            </w:r>
          </w:p>
          <w:p w:rsidR="00000000" w:rsidRPr="006F2510" w:rsidP="006F2510">
            <w:pPr>
              <w:pStyle w:val="BodyText"/>
            </w:pPr>
            <w:r w:rsidRPr="006F2510">
              <w:t>4.4 Store marine monitoring equipment in line with manufacturer</w:t>
            </w:r>
            <w:r>
              <w:t>’</w:t>
            </w:r>
            <w:r w:rsidRPr="006F2510">
              <w:t>s instructions</w:t>
            </w:r>
          </w:p>
          <w:p w:rsidR="00000000" w:rsidRPr="006F2510" w:rsidP="006F2510">
            <w:pPr>
              <w:pStyle w:val="BodyText"/>
            </w:pPr>
            <w:r w:rsidRPr="006F2510">
              <w:t>4.5 Record incidents, and lead a debrief after marine monitoring operations</w:t>
            </w:r>
          </w:p>
        </w:tc>
      </w:tr>
    </w:tbl>
    <w:p w:rsidR="00000000" w:rsidRPr="006F2510" w:rsidP="006F2510">
      <w:pPr>
        <w:pStyle w:val="BodyText"/>
      </w:pPr>
    </w:p>
    <w:p w:rsidR="00000000" w:rsidRPr="006F2510" w:rsidP="006F2510">
      <w:pPr>
        <w:pStyle w:val="AllowPageBreak"/>
      </w:pPr>
    </w:p>
    <w:p w:rsidR="00000000" w:rsidRPr="006F2510" w:rsidP="006F2510">
      <w:pPr>
        <w:pStyle w:val="Heading1"/>
      </w:pPr>
      <w:bookmarkStart w:id="6" w:name="O_1151147"/>
      <w:bookmarkEnd w:id="6"/>
      <w:r w:rsidRPr="006F2510">
        <w:t>Foundation Skills</w:t>
      </w:r>
    </w:p>
    <w:p w:rsidR="00000000" w:rsidRPr="00E61B02" w:rsidP="00E61B02">
      <w:pPr>
        <w:pStyle w:val="BodyText"/>
        <w:rPr>
          <w:i/>
        </w:rPr>
      </w:pPr>
      <w:r w:rsidRPr="00E61B02">
        <w:rPr>
          <w:rStyle w:val="Emphasis"/>
        </w:rPr>
        <w:t>This sec</w:t>
      </w:r>
      <w:r w:rsidRPr="00E61B02">
        <w:rPr>
          <w:rStyle w:val="Emphasis"/>
        </w:rPr>
        <w:t>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F2510">
        <w:tblPrEx>
          <w:tblW w:w="9520" w:type="dxa"/>
          <w:tblLayout w:type="fixed"/>
          <w:tblCellMar>
            <w:left w:w="62" w:type="dxa"/>
            <w:right w:w="62" w:type="dxa"/>
          </w:tblCellMar>
          <w:tblLook w:val="0000"/>
        </w:tblPrEx>
        <w:trPr>
          <w:trHeight w:val="488"/>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510">
            <w:pPr>
              <w:pStyle w:val="BodyTextBold"/>
              <w:rPr>
                <w:lang w:val="en-NZ"/>
              </w:rPr>
            </w:pPr>
            <w:r w:rsidRPr="006F251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510">
            <w:pPr>
              <w:pStyle w:val="BodyTextBold"/>
              <w:rPr>
                <w:lang w:val="en-NZ"/>
              </w:rPr>
            </w:pPr>
            <w:r w:rsidRPr="006F2510">
              <w:t>Description</w:t>
            </w:r>
          </w:p>
        </w:tc>
      </w:tr>
      <w:tr w:rsidTr="006F2510">
        <w:tblPrEx>
          <w:tblW w:w="9520" w:type="dxa"/>
          <w:tblLayout w:type="fixed"/>
          <w:tblCellMar>
            <w:left w:w="62" w:type="dxa"/>
            <w:right w:w="62" w:type="dxa"/>
          </w:tblCellMar>
          <w:tblLook w:val="0000"/>
        </w:tblPrEx>
        <w:trPr>
          <w:trHeight w:val="48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510">
            <w:pPr>
              <w:pStyle w:val="BodyText"/>
              <w:rPr>
                <w:lang w:val="en-NZ"/>
              </w:rPr>
            </w:pPr>
            <w:r w:rsidRPr="006F251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510">
            <w:pPr>
              <w:pStyle w:val="ListBullet"/>
              <w:rPr>
                <w:lang w:val="en-NZ"/>
              </w:rPr>
            </w:pPr>
            <w:r w:rsidRPr="006F2510">
              <w:t>Accurately record monitoring information using industry specific language and workplace format and protocols</w:t>
            </w:r>
          </w:p>
        </w:tc>
      </w:tr>
      <w:tr w:rsidTr="006F2510">
        <w:tblPrEx>
          <w:tblW w:w="9520" w:type="dxa"/>
          <w:tblLayout w:type="fixed"/>
          <w:tblCellMar>
            <w:left w:w="62" w:type="dxa"/>
            <w:right w:w="62" w:type="dxa"/>
          </w:tblCellMar>
          <w:tblLook w:val="0000"/>
        </w:tblPrEx>
        <w:trPr>
          <w:trHeight w:val="48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510">
            <w:pPr>
              <w:pStyle w:val="BodyText"/>
              <w:rPr>
                <w:lang w:val="en-NZ"/>
              </w:rPr>
            </w:pPr>
            <w:r w:rsidRPr="006F251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510" w:rsidP="006F2510">
            <w:pPr>
              <w:pStyle w:val="ListBullet"/>
            </w:pPr>
            <w:r w:rsidRPr="006F2510">
              <w:t>Interact supervisor using collaborative and inclusive techniques, including active listening and questioning and reading of no</w:t>
            </w:r>
            <w:r w:rsidRPr="006F2510">
              <w:t>n-verbal signals, to convey and clarify monitoring instructions and actions</w:t>
            </w:r>
          </w:p>
        </w:tc>
      </w:tr>
    </w:tbl>
    <w:p w:rsidR="00000000" w:rsidRPr="006F2510" w:rsidP="006F2510">
      <w:pPr>
        <w:pStyle w:val="BodyText"/>
      </w:pPr>
    </w:p>
    <w:p w:rsidR="00000000" w:rsidRPr="006F2510" w:rsidP="006F2510">
      <w:pPr>
        <w:pStyle w:val="AllowPageBreak"/>
      </w:pPr>
    </w:p>
    <w:p w:rsidR="00000000" w:rsidRPr="006F2510" w:rsidP="006F2510">
      <w:pPr>
        <w:pStyle w:val="Heading1"/>
      </w:pPr>
      <w:bookmarkStart w:id="7" w:name="O_1151149"/>
      <w:bookmarkEnd w:id="7"/>
      <w:r w:rsidRPr="006F2510">
        <w:t>Unit Mapping Information</w:t>
      </w:r>
    </w:p>
    <w:tbl>
      <w:tblPr>
        <w:tblW w:w="9520" w:type="dxa"/>
        <w:tblLayout w:type="fixed"/>
        <w:tblCellMar>
          <w:left w:w="62" w:type="dxa"/>
          <w:right w:w="62" w:type="dxa"/>
        </w:tblCellMar>
        <w:tblLook w:val="0000"/>
      </w:tblPr>
      <w:tblGrid>
        <w:gridCol w:w="2268"/>
        <w:gridCol w:w="2268"/>
        <w:gridCol w:w="2716"/>
        <w:gridCol w:w="2268"/>
      </w:tblGrid>
      <w:tr w:rsidTr="006F251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510">
            <w:pPr>
              <w:pStyle w:val="BodyTextBold"/>
              <w:rPr>
                <w:lang w:val="en-NZ"/>
              </w:rPr>
            </w:pPr>
            <w:r w:rsidRPr="006F251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510">
            <w:pPr>
              <w:pStyle w:val="BodyTextBold"/>
              <w:rPr>
                <w:lang w:val="en-NZ"/>
              </w:rPr>
            </w:pPr>
            <w:r w:rsidRPr="006F251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510">
            <w:pPr>
              <w:pStyle w:val="BodyTextBold"/>
              <w:rPr>
                <w:lang w:val="en-NZ"/>
              </w:rPr>
            </w:pPr>
            <w:r w:rsidRPr="006F251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510">
            <w:pPr>
              <w:pStyle w:val="BodyTextBold"/>
              <w:rPr>
                <w:lang w:val="en-NZ"/>
              </w:rPr>
            </w:pPr>
            <w:r w:rsidRPr="006F2510">
              <w:t>Equivalence status</w:t>
            </w:r>
          </w:p>
        </w:tc>
      </w:tr>
      <w:tr w:rsidTr="006F251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510">
            <w:pPr>
              <w:pStyle w:val="BodyText"/>
              <w:rPr>
                <w:lang w:val="en-NZ"/>
              </w:rPr>
            </w:pPr>
            <w:r w:rsidRPr="006F2510">
              <w:t>AHCMAR301 Conduct a subtidal marine monitoring operation from a vessel or platform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510">
            <w:pPr>
              <w:pStyle w:val="BodyText"/>
              <w:rPr>
                <w:lang w:val="en-NZ"/>
              </w:rPr>
            </w:pPr>
            <w:r w:rsidRPr="006F2510">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510">
            <w:pPr>
              <w:pStyle w:val="BodyText"/>
              <w:rPr>
                <w:lang w:val="en-NZ"/>
              </w:rPr>
            </w:pPr>
            <w:r w:rsidRPr="006F2510">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510" w:rsidP="006F2510">
            <w:pPr>
              <w:pStyle w:val="BodyText"/>
            </w:pPr>
            <w:r w:rsidRPr="006F2510">
              <w:t>Newly created</w:t>
            </w:r>
          </w:p>
        </w:tc>
      </w:tr>
    </w:tbl>
    <w:p w:rsidR="00000000" w:rsidRPr="006F2510" w:rsidP="006F2510">
      <w:pPr>
        <w:pStyle w:val="BodyText"/>
      </w:pPr>
    </w:p>
    <w:p w:rsidR="00000000" w:rsidRPr="006F2510" w:rsidP="006F2510">
      <w:pPr>
        <w:pStyle w:val="AllowPageBreak"/>
      </w:pPr>
    </w:p>
    <w:p w:rsidR="00000000" w:rsidRPr="006F2510" w:rsidP="006F2510">
      <w:pPr>
        <w:pStyle w:val="Heading1"/>
      </w:pPr>
      <w:bookmarkStart w:id="8" w:name="O_1151156"/>
      <w:bookmarkEnd w:id="8"/>
      <w:r w:rsidRPr="006F2510">
        <w:t>Links</w:t>
      </w:r>
    </w:p>
    <w:p w:rsidR="00000000" w:rsidRPr="006F2510" w:rsidP="00E61B02">
      <w:pPr>
        <w:pStyle w:val="BodyText"/>
      </w:pPr>
      <w:r w:rsidRPr="006F251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26607">
        <w:rPr>
          <w:rStyle w:val="Hyperlink"/>
        </w:rPr>
        <w:t>https://vetnet.gov.au/Pages/TrainingDocs.aspx?q=c6399549-9c62-4a5e-bf1a-524b2322cf72</w:t>
      </w:r>
      <w:r>
        <w:fldChar w:fldCharType="end"/>
      </w:r>
    </w:p>
    <w:p w:rsidR="00000000" w:rsidRPr="006F2510" w:rsidP="006F2510"/>
    <w:sectPr w:rsidSect="006F25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5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510" w:rsidRPr="00E61B02" w:rsidP="00E61B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5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B02" w:rsidP="006F25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1B02" w:rsidP="006F25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61B02" w:rsidP="006F25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5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B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2510" w:rsidRPr="00E61B02" w:rsidP="00E61B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5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B02" w:rsidRPr="002D2AF8" w:rsidP="006F2510">
    <w:pPr>
      <w:pStyle w:val="Header"/>
      <w:framePr w:wrap="around"/>
    </w:pPr>
    <w:r>
      <w:fldChar w:fldCharType="begin"/>
    </w:r>
    <w:r>
      <w:instrText xml:space="preserve"> TITLE   \* MERGEFORMAT </w:instrText>
    </w:r>
    <w:r>
      <w:fldChar w:fldCharType="separate"/>
    </w:r>
    <w:r>
      <w:t>AHCMAR301 Conduct a subtidal marine monitoring operation from a vessel or platform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61B02" w:rsidP="006F25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5A02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6A74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5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510"/>
    <w:pPr>
      <w:spacing w:before="360" w:after="60"/>
      <w:outlineLvl w:val="0"/>
    </w:pPr>
    <w:rPr>
      <w:sz w:val="32"/>
    </w:rPr>
  </w:style>
  <w:style w:type="paragraph" w:styleId="Heading2">
    <w:name w:val="heading 2"/>
    <w:basedOn w:val="HeadingBase"/>
    <w:next w:val="BodyText"/>
    <w:link w:val="Heading2Char"/>
    <w:qFormat/>
    <w:rsid w:val="006F2510"/>
    <w:pPr>
      <w:keepLines/>
      <w:spacing w:before="240" w:after="120"/>
      <w:outlineLvl w:val="1"/>
    </w:pPr>
    <w:rPr>
      <w:sz w:val="28"/>
      <w:szCs w:val="40"/>
    </w:rPr>
  </w:style>
  <w:style w:type="paragraph" w:styleId="Heading3">
    <w:name w:val="heading 3"/>
    <w:basedOn w:val="HeadingBase"/>
    <w:next w:val="BodyText"/>
    <w:link w:val="Heading3Char"/>
    <w:qFormat/>
    <w:rsid w:val="006F2510"/>
    <w:pPr>
      <w:spacing w:before="180" w:after="120"/>
      <w:outlineLvl w:val="2"/>
    </w:pPr>
    <w:rPr>
      <w:spacing w:val="-10"/>
      <w:kern w:val="32"/>
    </w:rPr>
  </w:style>
  <w:style w:type="paragraph" w:styleId="Heading4">
    <w:name w:val="heading 4"/>
    <w:basedOn w:val="HeadingBase"/>
    <w:next w:val="BodyText"/>
    <w:link w:val="Heading4Char"/>
    <w:qFormat/>
    <w:rsid w:val="006F2510"/>
    <w:pPr>
      <w:spacing w:before="160" w:after="120"/>
      <w:outlineLvl w:val="3"/>
    </w:pPr>
    <w:rPr>
      <w:sz w:val="22"/>
    </w:rPr>
  </w:style>
  <w:style w:type="paragraph" w:styleId="Heading5">
    <w:name w:val="heading 5"/>
    <w:basedOn w:val="HeadingBase"/>
    <w:next w:val="Normal"/>
    <w:link w:val="Heading5Char"/>
    <w:qFormat/>
    <w:rsid w:val="006F2510"/>
    <w:pPr>
      <w:spacing w:before="80"/>
      <w:outlineLvl w:val="4"/>
    </w:pPr>
    <w:rPr>
      <w:color w:val="918585"/>
      <w:sz w:val="20"/>
    </w:rPr>
  </w:style>
  <w:style w:type="paragraph" w:styleId="Heading6">
    <w:name w:val="heading 6"/>
    <w:basedOn w:val="HeadingBase"/>
    <w:next w:val="Normal"/>
    <w:link w:val="Heading6Char"/>
    <w:qFormat/>
    <w:rsid w:val="006F2510"/>
    <w:pPr>
      <w:spacing w:before="60"/>
      <w:outlineLvl w:val="5"/>
    </w:pPr>
    <w:rPr>
      <w:color w:val="918585"/>
      <w:sz w:val="20"/>
    </w:rPr>
  </w:style>
  <w:style w:type="paragraph" w:styleId="Heading7">
    <w:name w:val="heading 7"/>
    <w:basedOn w:val="Normal"/>
    <w:next w:val="Normal"/>
    <w:link w:val="Heading7Char"/>
    <w:qFormat/>
    <w:rsid w:val="006F2510"/>
    <w:pPr>
      <w:ind w:left="720"/>
      <w:outlineLvl w:val="6"/>
    </w:pPr>
    <w:rPr>
      <w:i/>
    </w:rPr>
  </w:style>
  <w:style w:type="paragraph" w:styleId="Heading8">
    <w:name w:val="heading 8"/>
    <w:basedOn w:val="Normal"/>
    <w:next w:val="Normal"/>
    <w:link w:val="Heading8Char"/>
    <w:qFormat/>
    <w:rsid w:val="006F2510"/>
    <w:pPr>
      <w:ind w:left="720"/>
      <w:outlineLvl w:val="7"/>
    </w:pPr>
    <w:rPr>
      <w:i/>
    </w:rPr>
  </w:style>
  <w:style w:type="paragraph" w:styleId="Heading9">
    <w:name w:val="heading 9"/>
    <w:basedOn w:val="Normal"/>
    <w:next w:val="Normal"/>
    <w:link w:val="Heading9Char"/>
    <w:qFormat/>
    <w:rsid w:val="006F2510"/>
    <w:pPr>
      <w:ind w:left="720"/>
      <w:outlineLvl w:val="8"/>
    </w:pPr>
    <w:rPr>
      <w:i/>
    </w:rPr>
  </w:style>
  <w:style w:type="character" w:default="1" w:styleId="DefaultParagraphFont">
    <w:name w:val="Default Paragraph Font"/>
    <w:uiPriority w:val="1"/>
    <w:unhideWhenUsed/>
    <w:rsid w:val="006F25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510"/>
  </w:style>
  <w:style w:type="character" w:customStyle="1" w:styleId="Heading1Char">
    <w:name w:val="Heading 1 Char"/>
    <w:basedOn w:val="DefaultParagraphFont"/>
    <w:link w:val="Heading1"/>
    <w:rsid w:val="006F2510"/>
    <w:rPr>
      <w:rFonts w:ascii="Times New Roman" w:eastAsia="Times New Roman" w:hAnsi="Times New Roman" w:cs="Times New Roman"/>
      <w:b/>
      <w:sz w:val="32"/>
      <w:szCs w:val="20"/>
      <w:lang w:eastAsia="en-US"/>
    </w:rPr>
  </w:style>
  <w:style w:type="paragraph" w:styleId="BodyText">
    <w:name w:val="Body Text"/>
    <w:basedOn w:val="Normal"/>
    <w:link w:val="BodyTextChar"/>
    <w:rsid w:val="006F25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2510"/>
    <w:rPr>
      <w:rFonts w:ascii="Times New Roman" w:eastAsia="Times New Roman" w:hAnsi="Times New Roman" w:cs="Times New Roman"/>
      <w:sz w:val="24"/>
      <w:lang w:eastAsia="en-US"/>
    </w:rPr>
  </w:style>
  <w:style w:type="paragraph" w:styleId="ListBullet">
    <w:name w:val="List Bullet"/>
    <w:basedOn w:val="List"/>
    <w:rsid w:val="006F2510"/>
    <w:pPr>
      <w:numPr>
        <w:numId w:val="11"/>
      </w:numPr>
      <w:tabs>
        <w:tab w:val="clear" w:pos="340"/>
      </w:tabs>
      <w:spacing w:before="40" w:after="40"/>
    </w:pPr>
  </w:style>
  <w:style w:type="character" w:styleId="Emphasis">
    <w:name w:val="Emphasis"/>
    <w:basedOn w:val="DefaultParagraphFont"/>
    <w:qFormat/>
    <w:rsid w:val="006F2510"/>
    <w:rPr>
      <w:i/>
    </w:rPr>
  </w:style>
  <w:style w:type="paragraph" w:customStyle="1" w:styleId="SuperHeading">
    <w:name w:val="SuperHeading"/>
    <w:basedOn w:val="Normal"/>
    <w:rsid w:val="006F2510"/>
    <w:pPr>
      <w:spacing w:before="240" w:after="120"/>
      <w:outlineLvl w:val="0"/>
    </w:pPr>
    <w:rPr>
      <w:rFonts w:ascii="Times New Roman" w:hAnsi="Times New Roman"/>
      <w:b/>
      <w:sz w:val="32"/>
    </w:rPr>
  </w:style>
  <w:style w:type="paragraph" w:customStyle="1" w:styleId="AllowPageBreak">
    <w:name w:val="AllowPageBreak"/>
    <w:rsid w:val="006F25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F2510"/>
    <w:rPr>
      <w:b/>
    </w:rPr>
  </w:style>
  <w:style w:type="character" w:customStyle="1" w:styleId="Heading2Char">
    <w:name w:val="Heading 2 Char"/>
    <w:basedOn w:val="DefaultParagraphFont"/>
    <w:link w:val="Heading2"/>
    <w:rsid w:val="006F25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5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5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5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5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5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5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510"/>
    <w:rPr>
      <w:rFonts w:ascii="Courier New" w:eastAsia="Times New Roman" w:hAnsi="Courier New" w:cs="Times New Roman"/>
      <w:i/>
      <w:szCs w:val="20"/>
      <w:lang w:eastAsia="en-US"/>
    </w:rPr>
  </w:style>
  <w:style w:type="paragraph" w:customStyle="1" w:styleId="HeadingBase">
    <w:name w:val="Heading Base"/>
    <w:rsid w:val="006F25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510"/>
    <w:pPr>
      <w:tabs>
        <w:tab w:val="right" w:leader="dot" w:pos="9072"/>
      </w:tabs>
      <w:ind w:left="567"/>
    </w:pPr>
    <w:rPr>
      <w:szCs w:val="22"/>
    </w:rPr>
  </w:style>
  <w:style w:type="paragraph" w:customStyle="1" w:styleId="TOCBase">
    <w:name w:val="TOC Base"/>
    <w:rsid w:val="006F25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510"/>
    <w:pPr>
      <w:tabs>
        <w:tab w:val="right" w:leader="dot" w:pos="9072"/>
      </w:tabs>
      <w:spacing w:before="40" w:after="40"/>
      <w:ind w:left="284"/>
    </w:pPr>
    <w:rPr>
      <w:rFonts w:ascii="Times New Roman" w:hAnsi="Times New Roman"/>
    </w:rPr>
  </w:style>
  <w:style w:type="paragraph" w:styleId="TOC1">
    <w:name w:val="toc 1"/>
    <w:basedOn w:val="TOCBase"/>
    <w:next w:val="Normal"/>
    <w:rsid w:val="006F25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25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510"/>
    <w:rPr>
      <w:rFonts w:ascii="Times New Roman" w:eastAsia="Times New Roman" w:hAnsi="Times New Roman" w:cs="Times New Roman"/>
      <w:sz w:val="16"/>
      <w:lang w:eastAsia="en-US"/>
    </w:rPr>
  </w:style>
  <w:style w:type="paragraph" w:styleId="Title">
    <w:name w:val="Title"/>
    <w:basedOn w:val="HeadingBase"/>
    <w:link w:val="TitleChar"/>
    <w:qFormat/>
    <w:rsid w:val="006F2510"/>
    <w:pPr>
      <w:spacing w:before="5040"/>
      <w:jc w:val="center"/>
    </w:pPr>
    <w:rPr>
      <w:sz w:val="48"/>
      <w:szCs w:val="72"/>
      <w:lang w:val="en-US"/>
    </w:rPr>
  </w:style>
  <w:style w:type="character" w:customStyle="1" w:styleId="TitleChar">
    <w:name w:val="Title Char"/>
    <w:basedOn w:val="DefaultParagraphFont"/>
    <w:link w:val="Title"/>
    <w:rsid w:val="006F25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510"/>
    <w:pPr>
      <w:tabs>
        <w:tab w:val="left" w:pos="3600"/>
        <w:tab w:val="left" w:pos="3958"/>
      </w:tabs>
    </w:pPr>
  </w:style>
  <w:style w:type="paragraph" w:styleId="List">
    <w:name w:val="List"/>
    <w:basedOn w:val="BodyText"/>
    <w:next w:val="BodyText"/>
    <w:rsid w:val="006F2510"/>
    <w:pPr>
      <w:tabs>
        <w:tab w:val="left" w:pos="340"/>
      </w:tabs>
      <w:spacing w:before="60" w:after="60"/>
      <w:ind w:left="340" w:hanging="340"/>
    </w:pPr>
  </w:style>
  <w:style w:type="paragraph" w:customStyle="1" w:styleId="Note">
    <w:name w:val="Note"/>
    <w:basedOn w:val="BodyText"/>
    <w:rsid w:val="006F25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2510"/>
    <w:rPr>
      <w:b/>
      <w:spacing w:val="0"/>
    </w:rPr>
  </w:style>
  <w:style w:type="paragraph" w:customStyle="1" w:styleId="SuperTitle">
    <w:name w:val="SuperTitle"/>
    <w:basedOn w:val="Title"/>
    <w:rsid w:val="006F2510"/>
    <w:pPr>
      <w:framePr w:wrap="auto" w:hAnchor="text" w:y="6049"/>
    </w:pPr>
    <w:rPr>
      <w:color w:val="000000"/>
      <w:sz w:val="40"/>
    </w:rPr>
  </w:style>
  <w:style w:type="paragraph" w:customStyle="1" w:styleId="TOCTitle">
    <w:name w:val="TOCTitle"/>
    <w:basedOn w:val="Heading1"/>
    <w:rsid w:val="006F2510"/>
    <w:pPr>
      <w:spacing w:after="240"/>
      <w:jc w:val="center"/>
      <w:outlineLvl w:val="9"/>
    </w:pPr>
    <w:rPr>
      <w:caps/>
    </w:rPr>
  </w:style>
  <w:style w:type="paragraph" w:customStyle="1" w:styleId="Version">
    <w:name w:val="Version"/>
    <w:rsid w:val="006F25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2510"/>
    <w:pPr>
      <w:numPr>
        <w:numId w:val="12"/>
      </w:numPr>
      <w:tabs>
        <w:tab w:val="clear" w:pos="680"/>
      </w:tabs>
    </w:pPr>
  </w:style>
  <w:style w:type="paragraph" w:styleId="Index1">
    <w:name w:val="index 1"/>
    <w:basedOn w:val="Normal"/>
    <w:next w:val="Normal"/>
    <w:semiHidden/>
    <w:rsid w:val="006F2510"/>
    <w:pPr>
      <w:keepNext w:val="0"/>
      <w:tabs>
        <w:tab w:val="right" w:pos="4176"/>
      </w:tabs>
      <w:ind w:left="198" w:hanging="198"/>
    </w:pPr>
    <w:rPr>
      <w:rFonts w:ascii="Garamond" w:hAnsi="Garamond"/>
    </w:rPr>
  </w:style>
  <w:style w:type="paragraph" w:styleId="IndexHeading">
    <w:name w:val="index heading"/>
    <w:basedOn w:val="Normal"/>
    <w:next w:val="Index1"/>
    <w:semiHidden/>
    <w:rsid w:val="006F2510"/>
    <w:pPr>
      <w:spacing w:before="120" w:after="120"/>
    </w:pPr>
    <w:rPr>
      <w:rFonts w:ascii="Arial" w:hAnsi="Arial"/>
      <w:b/>
      <w:color w:val="918585"/>
      <w:sz w:val="24"/>
    </w:rPr>
  </w:style>
  <w:style w:type="paragraph" w:styleId="Header">
    <w:name w:val="header"/>
    <w:basedOn w:val="Normal"/>
    <w:link w:val="HeaderChar"/>
    <w:rsid w:val="006F25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510"/>
    <w:rPr>
      <w:rFonts w:ascii="Times New Roman" w:eastAsia="Times New Roman" w:hAnsi="Times New Roman" w:cs="Times New Roman"/>
      <w:sz w:val="16"/>
      <w:szCs w:val="20"/>
      <w:lang w:val="en-GB" w:eastAsia="en-US"/>
    </w:rPr>
  </w:style>
  <w:style w:type="paragraph" w:customStyle="1" w:styleId="Chapter">
    <w:name w:val="Chapter"/>
    <w:basedOn w:val="Normal"/>
    <w:rsid w:val="006F2510"/>
    <w:pPr>
      <w:spacing w:before="240"/>
    </w:pPr>
    <w:rPr>
      <w:rFonts w:ascii="Times New Roman" w:hAnsi="Times New Roman"/>
      <w:smallCaps/>
      <w:spacing w:val="80"/>
      <w:sz w:val="28"/>
    </w:rPr>
  </w:style>
  <w:style w:type="paragraph" w:customStyle="1" w:styleId="InChapter">
    <w:name w:val="InChapter"/>
    <w:basedOn w:val="Heading3"/>
    <w:rsid w:val="006F2510"/>
    <w:pPr>
      <w:spacing w:after="240"/>
      <w:outlineLvl w:val="9"/>
    </w:pPr>
    <w:rPr>
      <w:noProof/>
    </w:rPr>
  </w:style>
  <w:style w:type="paragraph" w:styleId="Index2">
    <w:name w:val="index 2"/>
    <w:basedOn w:val="Normal"/>
    <w:next w:val="Normal"/>
    <w:semiHidden/>
    <w:rsid w:val="006F2510"/>
    <w:pPr>
      <w:tabs>
        <w:tab w:val="right" w:pos="4176"/>
      </w:tabs>
      <w:ind w:left="568" w:hanging="284"/>
    </w:pPr>
    <w:rPr>
      <w:rFonts w:ascii="Garamond" w:hAnsi="Garamond"/>
    </w:rPr>
  </w:style>
  <w:style w:type="paragraph" w:customStyle="1" w:styleId="Byline">
    <w:name w:val="Byline"/>
    <w:rsid w:val="006F25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510"/>
    <w:pPr>
      <w:tabs>
        <w:tab w:val="clear" w:pos="3600"/>
        <w:tab w:val="clear" w:pos="3958"/>
      </w:tabs>
      <w:jc w:val="right"/>
    </w:pPr>
  </w:style>
  <w:style w:type="paragraph" w:styleId="Caption">
    <w:name w:val="caption"/>
    <w:basedOn w:val="BodyText"/>
    <w:next w:val="Normal"/>
    <w:qFormat/>
    <w:rsid w:val="006F2510"/>
    <w:pPr>
      <w:framePr w:w="2268" w:hSpace="181" w:vSpace="181" w:wrap="around" w:vAnchor="text" w:hAnchor="page" w:x="1135" w:y="285" w:anchorLock="1"/>
    </w:pPr>
    <w:rPr>
      <w:i/>
    </w:rPr>
  </w:style>
  <w:style w:type="paragraph" w:customStyle="1" w:styleId="MiniTOCTitle">
    <w:name w:val="MiniTOCTitle"/>
    <w:basedOn w:val="Heading4"/>
    <w:rsid w:val="006F2510"/>
    <w:pPr>
      <w:spacing w:before="240"/>
      <w:outlineLvl w:val="9"/>
    </w:pPr>
    <w:rPr>
      <w:noProof/>
      <w:sz w:val="24"/>
    </w:rPr>
  </w:style>
  <w:style w:type="paragraph" w:customStyle="1" w:styleId="MiniTOCItem">
    <w:name w:val="MiniTOCItem"/>
    <w:basedOn w:val="ListBullet"/>
    <w:rsid w:val="006F2510"/>
    <w:pPr>
      <w:numPr>
        <w:numId w:val="0"/>
      </w:numPr>
      <w:tabs>
        <w:tab w:val="right" w:leader="dot" w:pos="6521"/>
      </w:tabs>
      <w:spacing w:before="0" w:after="0"/>
    </w:pPr>
  </w:style>
  <w:style w:type="paragraph" w:customStyle="1" w:styleId="TOFTitle">
    <w:name w:val="TOFTitle"/>
    <w:basedOn w:val="TOCTitle"/>
    <w:rsid w:val="006F2510"/>
  </w:style>
  <w:style w:type="paragraph" w:styleId="TableofFigures">
    <w:name w:val="table of figures"/>
    <w:basedOn w:val="Normal"/>
    <w:next w:val="Normal"/>
    <w:semiHidden/>
    <w:rsid w:val="006F2510"/>
    <w:pPr>
      <w:tabs>
        <w:tab w:val="right" w:leader="dot" w:pos="9072"/>
      </w:tabs>
      <w:ind w:left="970" w:hanging="403"/>
    </w:pPr>
    <w:rPr>
      <w:rFonts w:ascii="Times New Roman" w:hAnsi="Times New Roman"/>
      <w:b/>
    </w:rPr>
  </w:style>
  <w:style w:type="paragraph" w:styleId="ListNumber">
    <w:name w:val="List Number"/>
    <w:basedOn w:val="List"/>
    <w:rsid w:val="006F2510"/>
    <w:pPr>
      <w:numPr>
        <w:numId w:val="14"/>
      </w:numPr>
      <w:tabs>
        <w:tab w:val="clear" w:pos="340"/>
      </w:tabs>
    </w:pPr>
  </w:style>
  <w:style w:type="character" w:customStyle="1" w:styleId="WingdingSymbols">
    <w:name w:val="Wingding Symbols"/>
    <w:rsid w:val="006F2510"/>
    <w:rPr>
      <w:rFonts w:ascii="Wingdings" w:hAnsi="Wingdings"/>
    </w:rPr>
  </w:style>
  <w:style w:type="paragraph" w:customStyle="1" w:styleId="TableHeading">
    <w:name w:val="Table Heading"/>
    <w:basedOn w:val="HeadingBase"/>
    <w:rsid w:val="006F2510"/>
    <w:pPr>
      <w:keepLines/>
      <w:pBdr>
        <w:bottom w:val="single" w:sz="6" w:space="1" w:color="918585"/>
      </w:pBdr>
      <w:spacing w:before="240"/>
    </w:pPr>
  </w:style>
  <w:style w:type="character" w:customStyle="1" w:styleId="HotSpot">
    <w:name w:val="HotSpot"/>
    <w:rsid w:val="006F2510"/>
    <w:rPr>
      <w:color w:val="0033CC"/>
      <w:u w:val="none"/>
    </w:rPr>
  </w:style>
  <w:style w:type="paragraph" w:customStyle="1" w:styleId="BodyTextRight">
    <w:name w:val="Body Text Right"/>
    <w:basedOn w:val="BodyText"/>
    <w:rsid w:val="006F2510"/>
    <w:pPr>
      <w:spacing w:before="0" w:after="0"/>
      <w:jc w:val="right"/>
    </w:pPr>
  </w:style>
  <w:style w:type="paragraph" w:styleId="Index3">
    <w:name w:val="index 3"/>
    <w:basedOn w:val="ListNumber2"/>
    <w:next w:val="Normal"/>
    <w:semiHidden/>
    <w:rsid w:val="006F2510"/>
    <w:pPr>
      <w:numPr>
        <w:numId w:val="0"/>
      </w:numPr>
      <w:tabs>
        <w:tab w:val="right" w:leader="dot" w:pos="4176"/>
      </w:tabs>
    </w:pPr>
  </w:style>
  <w:style w:type="paragraph" w:styleId="ListNumber2">
    <w:name w:val="List Number 2"/>
    <w:basedOn w:val="List2"/>
    <w:rsid w:val="006F2510"/>
    <w:pPr>
      <w:numPr>
        <w:numId w:val="9"/>
      </w:numPr>
      <w:tabs>
        <w:tab w:val="clear" w:pos="1060"/>
      </w:tabs>
    </w:pPr>
  </w:style>
  <w:style w:type="paragraph" w:customStyle="1" w:styleId="MarginNote">
    <w:name w:val="Margin Note"/>
    <w:basedOn w:val="BodyText"/>
    <w:rsid w:val="006F25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5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5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510"/>
    <w:rPr>
      <w:sz w:val="32"/>
    </w:rPr>
  </w:style>
  <w:style w:type="paragraph" w:customStyle="1" w:styleId="HeadingProcedure">
    <w:name w:val="Heading Procedure"/>
    <w:basedOn w:val="HeadingBase"/>
    <w:next w:val="Normal"/>
    <w:rsid w:val="006F2510"/>
    <w:pPr>
      <w:tabs>
        <w:tab w:val="left" w:pos="0"/>
      </w:tabs>
      <w:spacing w:before="120" w:after="60"/>
    </w:pPr>
    <w:rPr>
      <w:i/>
      <w:color w:val="918585"/>
      <w:sz w:val="22"/>
    </w:rPr>
  </w:style>
  <w:style w:type="paragraph" w:customStyle="1" w:styleId="TableBodyText">
    <w:name w:val="Table Body Text"/>
    <w:basedOn w:val="BodyText"/>
    <w:rsid w:val="006F2510"/>
    <w:pPr>
      <w:spacing w:before="60" w:after="60"/>
    </w:pPr>
  </w:style>
  <w:style w:type="paragraph" w:styleId="ListContinue">
    <w:name w:val="List Continue"/>
    <w:basedOn w:val="List"/>
    <w:rsid w:val="006F2510"/>
    <w:pPr>
      <w:ind w:firstLine="0"/>
    </w:pPr>
  </w:style>
  <w:style w:type="paragraph" w:customStyle="1" w:styleId="ListNote">
    <w:name w:val="List Note"/>
    <w:basedOn w:val="List"/>
    <w:rsid w:val="006F2510"/>
    <w:pPr>
      <w:pBdr>
        <w:top w:val="single" w:sz="6" w:space="2" w:color="918585"/>
        <w:bottom w:val="single" w:sz="6" w:space="2" w:color="918585"/>
      </w:pBdr>
      <w:tabs>
        <w:tab w:val="left" w:pos="1021"/>
      </w:tabs>
      <w:ind w:firstLine="0"/>
    </w:pPr>
  </w:style>
  <w:style w:type="paragraph" w:customStyle="1" w:styleId="Warning">
    <w:name w:val="Warning"/>
    <w:basedOn w:val="BodyText"/>
    <w:rsid w:val="006F2510"/>
    <w:pPr>
      <w:shd w:val="clear" w:color="auto" w:fill="D9D9D9"/>
      <w:tabs>
        <w:tab w:val="left" w:pos="992"/>
      </w:tabs>
      <w:ind w:left="119" w:right="119"/>
    </w:pPr>
    <w:rPr>
      <w:sz w:val="20"/>
    </w:rPr>
  </w:style>
  <w:style w:type="paragraph" w:customStyle="1" w:styleId="MarginIcons">
    <w:name w:val="Margin Icons"/>
    <w:basedOn w:val="BodyText"/>
    <w:rsid w:val="006F25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510"/>
    <w:rPr>
      <w:rFonts w:ascii="Courier New" w:hAnsi="Courier New"/>
    </w:rPr>
  </w:style>
  <w:style w:type="paragraph" w:customStyle="1" w:styleId="NoteBullet">
    <w:name w:val="Note Bullet"/>
    <w:basedOn w:val="Note"/>
    <w:rsid w:val="006F2510"/>
    <w:pPr>
      <w:tabs>
        <w:tab w:val="clear" w:pos="680"/>
      </w:tabs>
      <w:spacing w:before="60" w:after="60"/>
    </w:pPr>
  </w:style>
  <w:style w:type="paragraph" w:customStyle="1" w:styleId="SubHeading2">
    <w:name w:val="SubHeading2"/>
    <w:basedOn w:val="HeadingBase"/>
    <w:rsid w:val="006F2510"/>
    <w:pPr>
      <w:spacing w:before="240" w:after="60"/>
    </w:pPr>
    <w:rPr>
      <w:sz w:val="20"/>
    </w:rPr>
  </w:style>
  <w:style w:type="paragraph" w:customStyle="1" w:styleId="SubHeading1">
    <w:name w:val="SubHeading1"/>
    <w:basedOn w:val="HeadingBase"/>
    <w:rsid w:val="006F2510"/>
    <w:pPr>
      <w:spacing w:before="240" w:after="60"/>
    </w:pPr>
    <w:rPr>
      <w:color w:val="918585"/>
      <w:sz w:val="22"/>
    </w:rPr>
  </w:style>
  <w:style w:type="paragraph" w:customStyle="1" w:styleId="SideHeading">
    <w:name w:val="Side Heading"/>
    <w:basedOn w:val="HeadingBase"/>
    <w:rsid w:val="006F25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510"/>
    <w:pPr>
      <w:numPr>
        <w:numId w:val="10"/>
      </w:numPr>
    </w:pPr>
  </w:style>
  <w:style w:type="paragraph" w:styleId="PlainText">
    <w:name w:val="Plain Text"/>
    <w:basedOn w:val="Normal"/>
    <w:link w:val="PlainTextChar"/>
    <w:rsid w:val="006F2510"/>
    <w:rPr>
      <w:sz w:val="20"/>
    </w:rPr>
  </w:style>
  <w:style w:type="character" w:customStyle="1" w:styleId="PlainTextChar">
    <w:name w:val="Plain Text Char"/>
    <w:basedOn w:val="DefaultParagraphFont"/>
    <w:link w:val="PlainText"/>
    <w:rsid w:val="006F2510"/>
    <w:rPr>
      <w:rFonts w:ascii="Courier New" w:eastAsia="Times New Roman" w:hAnsi="Courier New" w:cs="Times New Roman"/>
      <w:sz w:val="20"/>
      <w:szCs w:val="20"/>
      <w:lang w:eastAsia="en-US"/>
    </w:rPr>
  </w:style>
  <w:style w:type="character" w:customStyle="1" w:styleId="MenuOption">
    <w:name w:val="Menu Option"/>
    <w:basedOn w:val="DefaultParagraphFont"/>
    <w:rsid w:val="006F2510"/>
    <w:rPr>
      <w:b/>
      <w:smallCaps/>
    </w:rPr>
  </w:style>
  <w:style w:type="paragraph" w:customStyle="1" w:styleId="TableListNumber">
    <w:name w:val="Table List Number"/>
    <w:basedOn w:val="ListNumber"/>
    <w:rsid w:val="006F2510"/>
    <w:pPr>
      <w:numPr>
        <w:numId w:val="0"/>
      </w:numPr>
    </w:pPr>
  </w:style>
  <w:style w:type="paragraph" w:styleId="TOC4">
    <w:name w:val="toc 4"/>
    <w:basedOn w:val="TOCBase"/>
    <w:next w:val="Normal"/>
    <w:semiHidden/>
    <w:rsid w:val="006F2510"/>
    <w:pPr>
      <w:tabs>
        <w:tab w:val="right" w:leader="dot" w:pos="9071"/>
      </w:tabs>
      <w:ind w:left="1701"/>
    </w:pPr>
  </w:style>
  <w:style w:type="paragraph" w:customStyle="1" w:styleId="ListAlpha">
    <w:name w:val="List Alpha"/>
    <w:basedOn w:val="List"/>
    <w:rsid w:val="006F2510"/>
    <w:pPr>
      <w:numPr>
        <w:numId w:val="8"/>
      </w:numPr>
    </w:pPr>
  </w:style>
  <w:style w:type="paragraph" w:customStyle="1" w:styleId="ListAlpha2">
    <w:name w:val="List Alpha 2"/>
    <w:basedOn w:val="List2"/>
    <w:rsid w:val="006F2510"/>
    <w:pPr>
      <w:numPr>
        <w:numId w:val="7"/>
      </w:numPr>
    </w:pPr>
  </w:style>
  <w:style w:type="paragraph" w:styleId="List2">
    <w:name w:val="List 2"/>
    <w:basedOn w:val="BodyText"/>
    <w:rsid w:val="006F2510"/>
    <w:pPr>
      <w:tabs>
        <w:tab w:val="left" w:pos="680"/>
      </w:tabs>
      <w:spacing w:before="60" w:after="60"/>
      <w:ind w:left="680" w:hanging="340"/>
    </w:pPr>
  </w:style>
  <w:style w:type="paragraph" w:styleId="List3">
    <w:name w:val="List 3"/>
    <w:basedOn w:val="BodyText"/>
    <w:rsid w:val="006F2510"/>
    <w:pPr>
      <w:tabs>
        <w:tab w:val="left" w:pos="1021"/>
      </w:tabs>
      <w:spacing w:before="60" w:after="60"/>
      <w:ind w:left="1020" w:hanging="340"/>
    </w:pPr>
  </w:style>
  <w:style w:type="paragraph" w:styleId="List4">
    <w:name w:val="List 4"/>
    <w:basedOn w:val="BodyText"/>
    <w:rsid w:val="006F2510"/>
    <w:pPr>
      <w:tabs>
        <w:tab w:val="left" w:pos="1361"/>
      </w:tabs>
      <w:spacing w:before="60" w:after="60"/>
      <w:ind w:left="1361" w:hanging="340"/>
    </w:pPr>
  </w:style>
  <w:style w:type="paragraph" w:styleId="List5">
    <w:name w:val="List 5"/>
    <w:basedOn w:val="BodyText"/>
    <w:rsid w:val="006F2510"/>
    <w:pPr>
      <w:tabs>
        <w:tab w:val="left" w:pos="1701"/>
      </w:tabs>
      <w:spacing w:before="60" w:after="60"/>
      <w:ind w:left="1701" w:hanging="340"/>
    </w:pPr>
  </w:style>
  <w:style w:type="paragraph" w:styleId="ListBullet3">
    <w:name w:val="List Bullet 3"/>
    <w:basedOn w:val="List3"/>
    <w:rsid w:val="006F2510"/>
    <w:pPr>
      <w:numPr>
        <w:numId w:val="13"/>
      </w:numPr>
      <w:tabs>
        <w:tab w:val="clear" w:pos="1021"/>
      </w:tabs>
      <w:ind w:left="1037" w:hanging="357"/>
    </w:pPr>
  </w:style>
  <w:style w:type="paragraph" w:styleId="ListBullet4">
    <w:name w:val="List Bullet 4"/>
    <w:basedOn w:val="List4"/>
    <w:rsid w:val="006F2510"/>
    <w:pPr>
      <w:numPr>
        <w:numId w:val="2"/>
      </w:numPr>
      <w:tabs>
        <w:tab w:val="clear" w:pos="1361"/>
      </w:tabs>
    </w:pPr>
  </w:style>
  <w:style w:type="paragraph" w:styleId="ListBullet5">
    <w:name w:val="List Bullet 5"/>
    <w:basedOn w:val="List5"/>
    <w:rsid w:val="006F2510"/>
    <w:pPr>
      <w:numPr>
        <w:numId w:val="3"/>
      </w:numPr>
    </w:pPr>
  </w:style>
  <w:style w:type="paragraph" w:styleId="ListContinue2">
    <w:name w:val="List Continue 2"/>
    <w:basedOn w:val="List2"/>
    <w:rsid w:val="006F2510"/>
    <w:pPr>
      <w:ind w:firstLine="0"/>
    </w:pPr>
  </w:style>
  <w:style w:type="paragraph" w:styleId="ListContinue3">
    <w:name w:val="List Continue 3"/>
    <w:basedOn w:val="List3"/>
    <w:rsid w:val="006F2510"/>
    <w:pPr>
      <w:ind w:left="1021" w:firstLine="0"/>
    </w:pPr>
  </w:style>
  <w:style w:type="paragraph" w:styleId="ListContinue4">
    <w:name w:val="List Continue 4"/>
    <w:basedOn w:val="List4"/>
    <w:rsid w:val="006F2510"/>
    <w:pPr>
      <w:ind w:firstLine="0"/>
    </w:pPr>
  </w:style>
  <w:style w:type="paragraph" w:styleId="ListContinue5">
    <w:name w:val="List Continue 5"/>
    <w:basedOn w:val="List5"/>
    <w:rsid w:val="006F2510"/>
    <w:pPr>
      <w:ind w:firstLine="0"/>
    </w:pPr>
  </w:style>
  <w:style w:type="paragraph" w:styleId="ListNumber3">
    <w:name w:val="List Number 3"/>
    <w:basedOn w:val="List3"/>
    <w:rsid w:val="006F2510"/>
    <w:pPr>
      <w:numPr>
        <w:numId w:val="4"/>
      </w:numPr>
    </w:pPr>
  </w:style>
  <w:style w:type="paragraph" w:styleId="ListNumber4">
    <w:name w:val="List Number 4"/>
    <w:basedOn w:val="List4"/>
    <w:rsid w:val="006F2510"/>
    <w:pPr>
      <w:numPr>
        <w:numId w:val="5"/>
      </w:numPr>
    </w:pPr>
  </w:style>
  <w:style w:type="paragraph" w:styleId="ListNumber5">
    <w:name w:val="List Number 5"/>
    <w:basedOn w:val="List5"/>
    <w:rsid w:val="006F2510"/>
    <w:pPr>
      <w:numPr>
        <w:numId w:val="6"/>
      </w:numPr>
    </w:pPr>
  </w:style>
  <w:style w:type="paragraph" w:styleId="BlockText">
    <w:name w:val="Block Text"/>
    <w:basedOn w:val="Normal"/>
    <w:rsid w:val="006F2510"/>
    <w:pPr>
      <w:spacing w:after="120"/>
      <w:ind w:left="1440" w:right="1440"/>
    </w:pPr>
  </w:style>
  <w:style w:type="character" w:customStyle="1" w:styleId="Subscript">
    <w:name w:val="Subscript"/>
    <w:basedOn w:val="DefaultParagraphFont"/>
    <w:rsid w:val="006F2510"/>
    <w:rPr>
      <w:sz w:val="16"/>
      <w:vertAlign w:val="subscript"/>
    </w:rPr>
  </w:style>
  <w:style w:type="character" w:customStyle="1" w:styleId="Superscript">
    <w:name w:val="Superscript"/>
    <w:basedOn w:val="DefaultParagraphFont"/>
    <w:rsid w:val="006F2510"/>
    <w:rPr>
      <w:sz w:val="16"/>
      <w:vertAlign w:val="superscript"/>
    </w:rPr>
  </w:style>
  <w:style w:type="character" w:customStyle="1" w:styleId="Symbols">
    <w:name w:val="Symbols"/>
    <w:basedOn w:val="DefaultParagraphFont"/>
    <w:rsid w:val="006F2510"/>
    <w:rPr>
      <w:rFonts w:ascii="Symbol" w:hAnsi="Symbol"/>
    </w:rPr>
  </w:style>
  <w:style w:type="character" w:customStyle="1" w:styleId="MenuOptions">
    <w:name w:val="Menu Options"/>
    <w:basedOn w:val="DefaultParagraphFont"/>
    <w:rsid w:val="006F2510"/>
    <w:rPr>
      <w:rFonts w:ascii="Arial Narrow" w:hAnsi="Arial Narrow"/>
      <w:smallCaps/>
    </w:rPr>
  </w:style>
  <w:style w:type="character" w:customStyle="1" w:styleId="Buttons">
    <w:name w:val="Buttons"/>
    <w:basedOn w:val="DefaultParagraphFont"/>
    <w:rsid w:val="006F2510"/>
    <w:rPr>
      <w:b/>
    </w:rPr>
  </w:style>
  <w:style w:type="character" w:customStyle="1" w:styleId="Underlined">
    <w:name w:val="Underlined"/>
    <w:basedOn w:val="DefaultParagraphFont"/>
    <w:rsid w:val="006F2510"/>
    <w:rPr>
      <w:u w:val="single"/>
    </w:rPr>
  </w:style>
  <w:style w:type="paragraph" w:customStyle="1" w:styleId="TableBodyTextRight">
    <w:name w:val="Table Body Text Right"/>
    <w:basedOn w:val="TableBodyText"/>
    <w:rsid w:val="006F2510"/>
    <w:pPr>
      <w:widowControl w:val="0"/>
      <w:autoSpaceDE w:val="0"/>
      <w:autoSpaceDN w:val="0"/>
      <w:adjustRightInd w:val="0"/>
      <w:jc w:val="right"/>
    </w:pPr>
    <w:rPr>
      <w:rFonts w:cs="Arial"/>
      <w:szCs w:val="18"/>
    </w:rPr>
  </w:style>
  <w:style w:type="paragraph" w:customStyle="1" w:styleId="CopyrightText">
    <w:name w:val="Copyright Text"/>
    <w:basedOn w:val="BodyText"/>
    <w:rsid w:val="006F2510"/>
    <w:rPr>
      <w:sz w:val="18"/>
    </w:rPr>
  </w:style>
  <w:style w:type="paragraph" w:customStyle="1" w:styleId="BodySmallRight">
    <w:name w:val="Body Small Right"/>
    <w:basedOn w:val="BodyTextRight"/>
    <w:rsid w:val="006F2510"/>
    <w:rPr>
      <w:sz w:val="18"/>
      <w:szCs w:val="18"/>
    </w:rPr>
  </w:style>
  <w:style w:type="paragraph" w:customStyle="1" w:styleId="MarginEdition">
    <w:name w:val="Margin Edition"/>
    <w:basedOn w:val="MarginNote"/>
    <w:rsid w:val="006F2510"/>
    <w:pPr>
      <w:spacing w:before="0" w:after="0"/>
    </w:pPr>
    <w:rPr>
      <w:rFonts w:ascii="Times New Roman" w:hAnsi="Times New Roman"/>
      <w:color w:val="999999"/>
    </w:rPr>
  </w:style>
  <w:style w:type="paragraph" w:customStyle="1" w:styleId="Spacer">
    <w:name w:val="Spacer"/>
    <w:basedOn w:val="Normal"/>
    <w:rsid w:val="006F2510"/>
    <w:rPr>
      <w:sz w:val="2"/>
      <w:szCs w:val="2"/>
    </w:rPr>
  </w:style>
  <w:style w:type="character" w:customStyle="1" w:styleId="Small">
    <w:name w:val="Small"/>
    <w:basedOn w:val="DefaultParagraphFont"/>
    <w:rsid w:val="006F2510"/>
    <w:rPr>
      <w:sz w:val="16"/>
    </w:rPr>
  </w:style>
  <w:style w:type="paragraph" w:customStyle="1" w:styleId="WideTable">
    <w:name w:val="Wide Table"/>
    <w:basedOn w:val="Normal"/>
    <w:rsid w:val="006F2510"/>
    <w:pPr>
      <w:ind w:left="-1418"/>
    </w:pPr>
    <w:rPr>
      <w:sz w:val="2"/>
      <w:szCs w:val="2"/>
    </w:rPr>
  </w:style>
  <w:style w:type="character" w:styleId="PageNumber">
    <w:name w:val="page number"/>
    <w:basedOn w:val="DefaultParagraphFont"/>
    <w:rsid w:val="006F2510"/>
  </w:style>
  <w:style w:type="paragraph" w:styleId="Quote">
    <w:name w:val="Quote"/>
    <w:basedOn w:val="Heading1"/>
    <w:link w:val="QuoteChar"/>
    <w:qFormat/>
    <w:rsid w:val="006F2510"/>
    <w:rPr>
      <w:b w:val="0"/>
      <w:sz w:val="72"/>
      <w:szCs w:val="72"/>
      <w:lang w:val="en-NZ"/>
    </w:rPr>
  </w:style>
  <w:style w:type="character" w:customStyle="1" w:styleId="QuoteChar">
    <w:name w:val="Quote Char"/>
    <w:basedOn w:val="DefaultParagraphFont"/>
    <w:link w:val="Quote"/>
    <w:rsid w:val="006F25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510"/>
    <w:pPr>
      <w:pageBreakBefore/>
    </w:pPr>
  </w:style>
  <w:style w:type="paragraph" w:customStyle="1" w:styleId="Border">
    <w:name w:val="Border"/>
    <w:basedOn w:val="Normal"/>
    <w:qFormat/>
    <w:rsid w:val="006F25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510"/>
    <w:rPr>
      <w:b/>
      <w:bCs/>
      <w:i/>
      <w:iCs/>
      <w:color w:val="auto"/>
    </w:rPr>
  </w:style>
  <w:style w:type="paragraph" w:styleId="IntenseQuote">
    <w:name w:val="Intense Quote"/>
    <w:basedOn w:val="Normal"/>
    <w:next w:val="Normal"/>
    <w:link w:val="IntenseQuoteChar"/>
    <w:uiPriority w:val="30"/>
    <w:qFormat/>
    <w:rsid w:val="006F25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5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510"/>
    <w:rPr>
      <w:smallCaps/>
      <w:color w:val="auto"/>
      <w:u w:val="single"/>
    </w:rPr>
  </w:style>
  <w:style w:type="character" w:styleId="IntenseReference">
    <w:name w:val="Intense Reference"/>
    <w:basedOn w:val="DefaultParagraphFont"/>
    <w:uiPriority w:val="32"/>
    <w:qFormat/>
    <w:rsid w:val="006F2510"/>
    <w:rPr>
      <w:b/>
      <w:bCs/>
      <w:smallCaps/>
      <w:color w:val="auto"/>
      <w:spacing w:val="5"/>
      <w:u w:val="single"/>
    </w:rPr>
  </w:style>
  <w:style w:type="paragraph" w:customStyle="1" w:styleId="2ColumnHeading">
    <w:name w:val="2Column Heading"/>
    <w:basedOn w:val="BodyText"/>
    <w:qFormat/>
    <w:rsid w:val="006F2510"/>
    <w:pPr>
      <w:spacing w:after="60"/>
      <w:ind w:left="-2268"/>
    </w:pPr>
    <w:rPr>
      <w:b/>
    </w:rPr>
  </w:style>
  <w:style w:type="paragraph" w:customStyle="1" w:styleId="Heading1TOC">
    <w:name w:val="Heading1 TOC"/>
    <w:basedOn w:val="Normal"/>
    <w:qFormat/>
    <w:rsid w:val="006F2510"/>
    <w:pPr>
      <w:spacing w:before="240" w:after="120"/>
    </w:pPr>
    <w:rPr>
      <w:rFonts w:ascii="Times New Roman" w:hAnsi="Times New Roman"/>
      <w:b/>
      <w:sz w:val="32"/>
    </w:rPr>
  </w:style>
  <w:style w:type="paragraph" w:customStyle="1" w:styleId="Heading2TOC">
    <w:name w:val="Heading2 TOC"/>
    <w:basedOn w:val="Normal"/>
    <w:qFormat/>
    <w:rsid w:val="006F2510"/>
    <w:pPr>
      <w:spacing w:before="240" w:after="60"/>
    </w:pPr>
    <w:rPr>
      <w:rFonts w:ascii="Times New Roman" w:hAnsi="Times New Roman"/>
      <w:b/>
      <w:sz w:val="28"/>
    </w:rPr>
  </w:style>
  <w:style w:type="character" w:customStyle="1" w:styleId="Underline">
    <w:name w:val="Underline"/>
    <w:basedOn w:val="DefaultParagraphFont"/>
    <w:qFormat/>
    <w:rsid w:val="006F2510"/>
    <w:rPr>
      <w:u w:val="single"/>
    </w:rPr>
  </w:style>
  <w:style w:type="character" w:customStyle="1" w:styleId="BoldandItalics">
    <w:name w:val="Bold and Italics"/>
    <w:qFormat/>
    <w:rsid w:val="006F2510"/>
    <w:rPr>
      <w:b/>
      <w:i/>
      <w:u w:val="none"/>
    </w:rPr>
  </w:style>
  <w:style w:type="paragraph" w:styleId="BalloonText">
    <w:name w:val="Balloon Text"/>
    <w:basedOn w:val="Normal"/>
    <w:link w:val="BalloonTextChar"/>
    <w:rsid w:val="006F2510"/>
    <w:rPr>
      <w:rFonts w:ascii="Tahoma" w:hAnsi="Tahoma" w:cs="Tahoma"/>
      <w:sz w:val="16"/>
      <w:szCs w:val="16"/>
    </w:rPr>
  </w:style>
  <w:style w:type="character" w:customStyle="1" w:styleId="BalloonTextChar">
    <w:name w:val="Balloon Text Char"/>
    <w:basedOn w:val="DefaultParagraphFont"/>
    <w:link w:val="BalloonText"/>
    <w:rsid w:val="006F25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5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25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510"/>
    <w:rPr>
      <w:b/>
      <w:color w:val="660033"/>
      <w:spacing w:val="0"/>
    </w:rPr>
  </w:style>
  <w:style w:type="paragraph" w:customStyle="1" w:styleId="Nameditemlist">
    <w:name w:val="Named item list"/>
    <w:basedOn w:val="BodyText"/>
    <w:qFormat/>
    <w:rsid w:val="006F2510"/>
    <w:pPr>
      <w:tabs>
        <w:tab w:val="left" w:pos="2835"/>
      </w:tabs>
      <w:ind w:left="2835" w:hanging="2835"/>
    </w:pPr>
  </w:style>
  <w:style w:type="paragraph" w:customStyle="1" w:styleId="BodyTextnopadding">
    <w:name w:val="Body Text no padding"/>
    <w:basedOn w:val="BodyText"/>
    <w:qFormat/>
    <w:rsid w:val="006F2510"/>
    <w:pPr>
      <w:spacing w:before="0" w:after="0"/>
    </w:pPr>
  </w:style>
  <w:style w:type="character" w:styleId="Hyperlink">
    <w:name w:val="Hyperlink"/>
    <w:basedOn w:val="DefaultParagraphFont"/>
    <w:uiPriority w:val="99"/>
    <w:unhideWhenUsed/>
    <w:rsid w:val="00E61B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595</Words>
  <Characters>3890</Characters>
  <Application>Microsoft Office Word</Application>
  <DocSecurity>0</DocSecurity>
  <Lines>134</Lines>
  <Paragraphs>78</Paragraphs>
  <ScaleCrop>false</ScaleCrop>
  <Company>Author-it Software Corporation Ltd.</Company>
  <LinksUpToDate>false</LinksUpToDate>
  <CharactersWithSpaces>4407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AHCMAR301 Conduct a subtidal marine monitoring operation from a vessel or platform</dc:title>
  <dc:subject>Approved</dc:subject>
  <dc:creator>Skills Insight</dc:creator>
  <cp:keywords>Release: 1</cp:keywords>
  <dc:description>Review Date: 12 April 2008</dc:description>
  <cp:lastModifiedBy>HSD_TPCMSd.prod</cp:lastModifiedBy>
  <cp:revision>3</cp:revision>
  <dcterms:created xsi:type="dcterms:W3CDTF">2025-02-11T06:17:00Z</dcterms:created>
  <dcterms:modified xsi:type="dcterms:W3CDTF">2025-02-11T06:17:00Z</dcterms:modified>
</cp:coreProperties>
</file>