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F4F" w:rsidP="00117F4F">
      <w:pPr>
        <w:pStyle w:val="Title"/>
      </w:pPr>
      <w:r>
        <w:fldChar w:fldCharType="begin"/>
      </w:r>
      <w:r>
        <w:instrText xml:space="preserve"> TITLE   \* MERGEFORMAT </w:instrText>
      </w:r>
      <w:r>
        <w:fldChar w:fldCharType="separate"/>
      </w:r>
      <w:r>
        <w:t>AHCMAR301 Conduct a subtidal marine monitoring operation from a vessel or platform</w:t>
      </w:r>
      <w:r>
        <w:fldChar w:fldCharType="end"/>
      </w:r>
    </w:p>
    <w:p w:rsidR="00117F4F" w:rsidP="00117F4F">
      <w:pPr>
        <w:pStyle w:val="Version"/>
        <w:sectPr w:rsidSect="007579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9EC" w:rsidP="007579EC">
      <w:pPr>
        <w:pStyle w:val="SuperHeading"/>
      </w:pPr>
      <w:r w:rsidRPr="007579EC">
        <w:t>AHCMAR301 Conduct a subtidal marine monitoring operation from a vessel or platform</w:t>
      </w:r>
    </w:p>
    <w:p w:rsidR="00000000" w:rsidRPr="007579EC" w:rsidP="007579EC">
      <w:pPr>
        <w:pStyle w:val="Heading1"/>
      </w:pPr>
      <w:bookmarkStart w:id="1" w:name="O_1151141"/>
      <w:bookmarkEnd w:id="1"/>
      <w:r w:rsidRPr="007579EC">
        <w:t>Modification History</w:t>
      </w:r>
    </w:p>
    <w:tbl>
      <w:tblPr>
        <w:tblW w:w="9520" w:type="dxa"/>
        <w:tblLayout w:type="fixed"/>
        <w:tblCellMar>
          <w:left w:w="62" w:type="dxa"/>
          <w:right w:w="62" w:type="dxa"/>
        </w:tblCellMar>
        <w:tblLook w:val="0000"/>
      </w:tblPr>
      <w:tblGrid>
        <w:gridCol w:w="2581"/>
        <w:gridCol w:w="6939"/>
      </w:tblGrid>
      <w:tr w:rsidTr="007579E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Comments</w:t>
            </w:r>
          </w:p>
        </w:tc>
      </w:tr>
      <w:tr w:rsidTr="007579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t>This version released with AHC Agriculture, Horticulture and Conservation and Land Management Training Package Version 6.0.</w:t>
            </w:r>
          </w:p>
        </w:tc>
      </w:tr>
    </w:tbl>
    <w:p w:rsidR="00000000" w:rsidRPr="007579EC" w:rsidP="007579EC">
      <w:pPr>
        <w:pStyle w:val="BodyText"/>
      </w:pPr>
    </w:p>
    <w:p w:rsidR="00000000" w:rsidRPr="007579EC" w:rsidP="007579EC">
      <w:pPr>
        <w:pStyle w:val="AllowPageBreak"/>
      </w:pPr>
    </w:p>
    <w:p w:rsidR="00000000" w:rsidRPr="007579EC" w:rsidP="007579EC">
      <w:pPr>
        <w:pStyle w:val="Heading1"/>
      </w:pPr>
      <w:bookmarkStart w:id="2" w:name="O_1151142"/>
      <w:bookmarkEnd w:id="2"/>
      <w:r w:rsidRPr="007579EC">
        <w:t>Application</w:t>
      </w:r>
    </w:p>
    <w:p w:rsidR="00000000" w:rsidRPr="007579EC" w:rsidP="00117F4F">
      <w:pPr>
        <w:pStyle w:val="BodyText"/>
      </w:pPr>
      <w:r w:rsidRPr="007579EC">
        <w:t>This unit of competency describes the skills and knowledge required to conduct a subtidal marine mo</w:t>
      </w:r>
      <w:r w:rsidRPr="007579EC">
        <w:t>nitoring operation from a vessel or platform associated with scientific research, baseline monitoring or inspection and assessment programs for marine areas. It does not involve diving for scientific purposes.</w:t>
      </w:r>
    </w:p>
    <w:p w:rsidR="00000000" w:rsidRPr="007579EC" w:rsidP="00117F4F">
      <w:pPr>
        <w:pStyle w:val="BodyText"/>
      </w:pPr>
      <w:r w:rsidRPr="007579EC">
        <w:t xml:space="preserve">The unit applies to individuals who work in a </w:t>
      </w:r>
      <w:r w:rsidRPr="007579EC">
        <w:t>marine conservation and management role under broad supervision and take responsibility for their own work. They use discretion and judgement in the selection, allocation and use of available resources and for solving problems.</w:t>
      </w:r>
    </w:p>
    <w:p w:rsidR="00000000" w:rsidRPr="007579EC" w:rsidP="00117F4F">
      <w:pPr>
        <w:pStyle w:val="BodyText"/>
      </w:pPr>
      <w:r w:rsidRPr="007579EC">
        <w:t>No licensing, legislative or</w:t>
      </w:r>
      <w:r w:rsidRPr="007579EC">
        <w:t xml:space="preserve"> certification requirements apply to this unit at the time of publication.</w:t>
      </w:r>
    </w:p>
    <w:p w:rsidR="00000000" w:rsidRPr="007579EC" w:rsidP="007579EC">
      <w:pPr>
        <w:pStyle w:val="Heading1"/>
      </w:pPr>
      <w:bookmarkStart w:id="3" w:name="O_1151143"/>
      <w:bookmarkEnd w:id="3"/>
      <w:r w:rsidRPr="007579EC">
        <w:t>Pre-requisite Unit</w:t>
      </w:r>
    </w:p>
    <w:p w:rsidR="00000000" w:rsidRPr="007579EC" w:rsidP="00117F4F">
      <w:pPr>
        <w:pStyle w:val="BodyText"/>
      </w:pPr>
      <w:r w:rsidRPr="007579EC">
        <w:t>Nil</w:t>
      </w:r>
    </w:p>
    <w:p w:rsidR="00000000" w:rsidRPr="007579EC" w:rsidP="007579EC">
      <w:pPr>
        <w:pStyle w:val="Heading1"/>
      </w:pPr>
      <w:bookmarkStart w:id="4" w:name="O_1151145"/>
      <w:bookmarkEnd w:id="4"/>
      <w:r w:rsidRPr="007579EC">
        <w:t>Unit Sector</w:t>
      </w:r>
    </w:p>
    <w:p w:rsidR="00000000" w:rsidRPr="007579EC" w:rsidP="00117F4F">
      <w:pPr>
        <w:pStyle w:val="BodyText"/>
      </w:pPr>
      <w:r w:rsidRPr="007579EC">
        <w:t>Marine (MAR)</w:t>
      </w:r>
    </w:p>
    <w:p w:rsidR="00000000" w:rsidRPr="007579EC" w:rsidP="007579EC">
      <w:pPr>
        <w:pStyle w:val="Heading1"/>
      </w:pPr>
      <w:bookmarkStart w:id="5" w:name="O_1151146"/>
      <w:bookmarkEnd w:id="5"/>
      <w:r w:rsidRPr="007579EC">
        <w:t>Elements and Performance Criteria</w:t>
      </w:r>
    </w:p>
    <w:tbl>
      <w:tblPr>
        <w:tblW w:w="9520" w:type="dxa"/>
        <w:tblLayout w:type="fixed"/>
        <w:tblCellMar>
          <w:left w:w="62" w:type="dxa"/>
          <w:right w:w="62" w:type="dxa"/>
        </w:tblCellMar>
        <w:tblLook w:val="0000"/>
      </w:tblPr>
      <w:tblGrid>
        <w:gridCol w:w="2580"/>
        <w:gridCol w:w="6940"/>
      </w:tblGrid>
      <w:tr w:rsidTr="00117F4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9EC">
            <w:pPr>
              <w:pStyle w:val="BodyTextBold"/>
              <w:rPr>
                <w:lang w:val="en-NZ"/>
              </w:rPr>
            </w:pPr>
            <w:r w:rsidRPr="007579E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9EC">
            <w:pPr>
              <w:pStyle w:val="BodyTextBold"/>
              <w:rPr>
                <w:lang w:val="en-NZ"/>
              </w:rPr>
            </w:pPr>
            <w:r w:rsidRPr="007579EC">
              <w:t>Performance Criteria</w:t>
            </w:r>
          </w:p>
        </w:tc>
      </w:tr>
      <w:tr w:rsidTr="00117F4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rPr>
                <w:rStyle w:val="Emphasis"/>
              </w:rPr>
              <w:t>Performance criteria describe the performance needed to demonstrate achievement of the element.</w:t>
            </w:r>
          </w:p>
        </w:tc>
      </w:tr>
      <w:tr w:rsidTr="00117F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1. Plan subtidal marine monitoring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t>1.1 Identify marine monitoring objectives from monitoring program, and confirm with supervisor and experts</w:t>
            </w:r>
          </w:p>
          <w:p w:rsidR="00000000" w:rsidRPr="007579EC" w:rsidP="007579EC">
            <w:pPr>
              <w:pStyle w:val="BodyText"/>
            </w:pPr>
            <w:r w:rsidRPr="007579EC">
              <w:t xml:space="preserve">1.2 Determine equipment and personnel required for marine </w:t>
            </w:r>
            <w:r w:rsidRPr="007579EC">
              <w:t>monitoring operations</w:t>
            </w:r>
          </w:p>
          <w:p w:rsidR="00000000" w:rsidRPr="007579EC" w:rsidP="007579EC">
            <w:pPr>
              <w:pStyle w:val="BodyText"/>
            </w:pPr>
            <w:r w:rsidRPr="007579EC">
              <w:t>1.3 Determine timing of monitoring program in consideration of enviro</w:t>
            </w:r>
            <w:r w:rsidRPr="007579EC">
              <w:t xml:space="preserve">nmental and logistical factors </w:t>
            </w:r>
          </w:p>
          <w:p w:rsidR="00000000" w:rsidP="007579EC">
            <w:pPr>
              <w:pStyle w:val="BodyText"/>
              <w:rPr>
                <w:lang w:val="en-NZ"/>
              </w:rPr>
            </w:pPr>
            <w:r w:rsidRPr="007579EC">
              <w:t>1.4 Prepare a plan and timeline for a marine monitoring program</w:t>
            </w:r>
          </w:p>
        </w:tc>
      </w:tr>
      <w:tr w:rsidTr="00117F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2. Prepare for subtidal marine monitoring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t xml:space="preserve">2.1 Confirm permission for marine monitoring program has been approved, and notify stakeholders </w:t>
            </w:r>
          </w:p>
          <w:p w:rsidR="00000000" w:rsidRPr="007579EC" w:rsidP="007579EC">
            <w:pPr>
              <w:pStyle w:val="BodyText"/>
            </w:pPr>
            <w:r w:rsidRPr="007579EC">
              <w:t>2.2 Assem</w:t>
            </w:r>
            <w:r w:rsidRPr="007579EC">
              <w:t>ble required marine monitoring, logistical and support equipment and materials</w:t>
            </w:r>
          </w:p>
          <w:p w:rsidR="00000000" w:rsidRPr="007579EC" w:rsidP="007579EC">
            <w:pPr>
              <w:pStyle w:val="BodyText"/>
            </w:pPr>
            <w:r w:rsidRPr="007579EC">
              <w:t>2.3 Check equipment for compliance with biosecurity requirements</w:t>
            </w:r>
          </w:p>
          <w:p w:rsidR="00000000" w:rsidRPr="007579EC" w:rsidP="007579EC">
            <w:pPr>
              <w:pStyle w:val="BodyText"/>
            </w:pPr>
            <w:r w:rsidRPr="007579EC">
              <w:t>2.4 Check operation of underwater equipment and integrity of waterproof seals</w:t>
            </w:r>
          </w:p>
          <w:p w:rsidR="00000000" w:rsidRPr="007579EC" w:rsidP="007579EC">
            <w:pPr>
              <w:pStyle w:val="BodyText"/>
            </w:pPr>
            <w:r w:rsidRPr="007579EC">
              <w:t>2.5 Lubricate, repair or replace c</w:t>
            </w:r>
            <w:r w:rsidRPr="007579EC">
              <w:t>omponents according to manufacturer instructions</w:t>
            </w:r>
          </w:p>
          <w:p w:rsidR="00000000" w:rsidRPr="007579EC" w:rsidP="007579EC">
            <w:pPr>
              <w:pStyle w:val="BodyText"/>
            </w:pPr>
            <w:r w:rsidRPr="007579EC">
              <w:t>2.6 Prepare equipment and materials for transport</w:t>
            </w:r>
          </w:p>
          <w:p w:rsidR="00000000" w:rsidRPr="007579EC" w:rsidP="007579EC">
            <w:pPr>
              <w:pStyle w:val="BodyText"/>
            </w:pPr>
            <w:r w:rsidRPr="007579EC">
              <w:t>2.7 Identify hazards, assess risks and implement controls according to workplace health and safety procedures</w:t>
            </w:r>
          </w:p>
          <w:p w:rsidR="00000000" w:rsidP="007579EC">
            <w:pPr>
              <w:pStyle w:val="BodyText"/>
              <w:rPr>
                <w:lang w:val="en-NZ"/>
              </w:rPr>
            </w:pPr>
            <w:r w:rsidRPr="007579EC">
              <w:t>2.8 Review operating and emergency procedures f</w:t>
            </w:r>
            <w:r w:rsidRPr="007579EC">
              <w:t>or marine monitoring program, and brief personnel</w:t>
            </w:r>
          </w:p>
        </w:tc>
      </w:tr>
      <w:tr w:rsidTr="00117F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3. Conduct subtidal marine monitoring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t>3.1 Transport equipment and materials to monitoring location</w:t>
            </w:r>
          </w:p>
          <w:p w:rsidR="00000000" w:rsidRPr="007579EC" w:rsidP="007579EC">
            <w:pPr>
              <w:pStyle w:val="BodyText"/>
            </w:pPr>
            <w:r w:rsidRPr="007579EC">
              <w:t>3.2 Prepare subtidal marine monitoring equipment for deployment according to operator instructions and biosecurity procedures</w:t>
            </w:r>
          </w:p>
          <w:p w:rsidR="00000000" w:rsidRPr="007579EC" w:rsidP="007579EC">
            <w:pPr>
              <w:pStyle w:val="BodyText"/>
            </w:pPr>
            <w:r w:rsidRPr="007579EC">
              <w:t>3.3 Deploy equipment and implement monitoring procedure</w:t>
            </w:r>
          </w:p>
          <w:p w:rsidR="00000000" w:rsidRPr="007579EC" w:rsidP="007579EC">
            <w:pPr>
              <w:pStyle w:val="BodyText"/>
            </w:pPr>
            <w:r w:rsidRPr="007579EC">
              <w:t>3.4 Record marine monitoring data</w:t>
            </w:r>
          </w:p>
          <w:p w:rsidR="00000000" w:rsidP="007579EC">
            <w:pPr>
              <w:pStyle w:val="BodyText"/>
              <w:rPr>
                <w:lang w:val="en-NZ"/>
              </w:rPr>
            </w:pPr>
            <w:r w:rsidRPr="007579EC">
              <w:t>3.5 Monitor the program and make and rec</w:t>
            </w:r>
            <w:r w:rsidRPr="007579EC">
              <w:t>ord adjustments according to program requirements</w:t>
            </w:r>
          </w:p>
        </w:tc>
      </w:tr>
      <w:tr w:rsidTr="00117F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4. Conduct post-monitoring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t>4.1 Secure and download recorded data</w:t>
            </w:r>
          </w:p>
          <w:p w:rsidR="00000000" w:rsidRPr="007579EC" w:rsidP="007579EC">
            <w:pPr>
              <w:pStyle w:val="BodyText"/>
            </w:pPr>
            <w:r w:rsidRPr="007579EC">
              <w:t>4.2 Clean, service and maintain marine monitoring equipment according to manufacturer instructions and biosecurity requirements</w:t>
            </w:r>
          </w:p>
          <w:p w:rsidR="00000000" w:rsidRPr="007579EC" w:rsidP="007579EC">
            <w:pPr>
              <w:pStyle w:val="BodyText"/>
            </w:pPr>
            <w:r w:rsidRPr="007579EC">
              <w:t>4</w:t>
            </w:r>
            <w:r w:rsidRPr="007579EC">
              <w:t>.3 Organise repair or replacement of faulty equipment</w:t>
            </w:r>
          </w:p>
          <w:p w:rsidR="00000000" w:rsidRPr="007579EC" w:rsidP="007579EC">
            <w:pPr>
              <w:pStyle w:val="BodyText"/>
            </w:pPr>
            <w:r w:rsidRPr="007579EC">
              <w:t>4.4 Store marine monitoring equipment in line with manufacturer</w:t>
            </w:r>
            <w:r>
              <w:t>’</w:t>
            </w:r>
            <w:r w:rsidRPr="007579EC">
              <w:t>s instructions</w:t>
            </w:r>
          </w:p>
          <w:p w:rsidR="00000000" w:rsidRPr="007579EC" w:rsidP="007579EC">
            <w:pPr>
              <w:pStyle w:val="BodyText"/>
            </w:pPr>
            <w:r w:rsidRPr="007579EC">
              <w:t>4.5 Record incidents, and lead a debrief after marine monitoring operations</w:t>
            </w:r>
          </w:p>
        </w:tc>
      </w:tr>
    </w:tbl>
    <w:p w:rsidR="00000000" w:rsidRPr="007579EC" w:rsidP="007579EC">
      <w:pPr>
        <w:pStyle w:val="BodyText"/>
      </w:pPr>
    </w:p>
    <w:p w:rsidR="00000000" w:rsidRPr="007579EC" w:rsidP="007579EC">
      <w:pPr>
        <w:pStyle w:val="AllowPageBreak"/>
      </w:pPr>
    </w:p>
    <w:p w:rsidR="00000000" w:rsidRPr="007579EC" w:rsidP="007579EC">
      <w:pPr>
        <w:pStyle w:val="Heading1"/>
      </w:pPr>
      <w:bookmarkStart w:id="6" w:name="O_1151147"/>
      <w:bookmarkEnd w:id="6"/>
      <w:r w:rsidRPr="007579EC">
        <w:t>Foundation Skills</w:t>
      </w:r>
    </w:p>
    <w:p w:rsidR="00000000" w:rsidRPr="00117F4F" w:rsidP="00117F4F">
      <w:pPr>
        <w:pStyle w:val="BodyText"/>
        <w:rPr>
          <w:i/>
        </w:rPr>
      </w:pPr>
      <w:r w:rsidRPr="00117F4F">
        <w:rPr>
          <w:rStyle w:val="Emphasis"/>
        </w:rPr>
        <w:t>This sec</w:t>
      </w:r>
      <w:r w:rsidRPr="00117F4F">
        <w:rPr>
          <w:rStyle w:val="Emphasis"/>
        </w:rPr>
        <w:t>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79EC">
        <w:tblPrEx>
          <w:tblW w:w="9520" w:type="dxa"/>
          <w:tblLayout w:type="fixed"/>
          <w:tblCellMar>
            <w:left w:w="62" w:type="dxa"/>
            <w:right w:w="62" w:type="dxa"/>
          </w:tblCellMar>
          <w:tblLook w:val="0000"/>
        </w:tblPrEx>
        <w:trPr>
          <w:trHeight w:val="488"/>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Description</w:t>
            </w:r>
          </w:p>
        </w:tc>
      </w:tr>
      <w:tr w:rsidTr="007579EC">
        <w:tblPrEx>
          <w:tblW w:w="9520" w:type="dxa"/>
          <w:tblLayout w:type="fixed"/>
          <w:tblCellMar>
            <w:left w:w="62" w:type="dxa"/>
            <w:right w:w="62" w:type="dxa"/>
          </w:tblCellMar>
          <w:tblLook w:val="0000"/>
        </w:tblPrEx>
        <w:trPr>
          <w:trHeight w:val="48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ListBullet"/>
              <w:rPr>
                <w:lang w:val="en-NZ"/>
              </w:rPr>
            </w:pPr>
            <w:r w:rsidRPr="007579EC">
              <w:t>Accurately record monitoring information using industry specific language and workplace format and protocols</w:t>
            </w:r>
          </w:p>
        </w:tc>
      </w:tr>
      <w:tr w:rsidTr="007579EC">
        <w:tblPrEx>
          <w:tblW w:w="9520" w:type="dxa"/>
          <w:tblLayout w:type="fixed"/>
          <w:tblCellMar>
            <w:left w:w="62" w:type="dxa"/>
            <w:right w:w="62" w:type="dxa"/>
          </w:tblCellMar>
          <w:tblLook w:val="0000"/>
        </w:tblPrEx>
        <w:trPr>
          <w:trHeight w:val="48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ListBullet"/>
            </w:pPr>
            <w:r w:rsidRPr="007579EC">
              <w:t>Interact supervisor using collaborative and inclusive techniques, including active listening and questioning and reading of no</w:t>
            </w:r>
            <w:r w:rsidRPr="007579EC">
              <w:t>n-verbal signals, to convey and clarify monitoring instructions and actions</w:t>
            </w:r>
          </w:p>
        </w:tc>
      </w:tr>
    </w:tbl>
    <w:p w:rsidR="00000000" w:rsidRPr="007579EC" w:rsidP="007579EC">
      <w:pPr>
        <w:pStyle w:val="BodyText"/>
      </w:pPr>
    </w:p>
    <w:p w:rsidR="00000000" w:rsidRPr="007579EC" w:rsidP="007579EC">
      <w:pPr>
        <w:pStyle w:val="AllowPageBreak"/>
      </w:pPr>
    </w:p>
    <w:p w:rsidR="00000000" w:rsidRPr="007579EC" w:rsidP="007579EC">
      <w:pPr>
        <w:pStyle w:val="Heading1"/>
      </w:pPr>
      <w:bookmarkStart w:id="7" w:name="O_1151149"/>
      <w:bookmarkEnd w:id="7"/>
      <w:r w:rsidRPr="007579EC">
        <w:t>Unit Mapping Information</w:t>
      </w:r>
    </w:p>
    <w:tbl>
      <w:tblPr>
        <w:tblW w:w="9520" w:type="dxa"/>
        <w:tblLayout w:type="fixed"/>
        <w:tblCellMar>
          <w:left w:w="62" w:type="dxa"/>
          <w:right w:w="62" w:type="dxa"/>
        </w:tblCellMar>
        <w:tblLook w:val="0000"/>
      </w:tblPr>
      <w:tblGrid>
        <w:gridCol w:w="2268"/>
        <w:gridCol w:w="2268"/>
        <w:gridCol w:w="2716"/>
        <w:gridCol w:w="2268"/>
      </w:tblGrid>
      <w:tr w:rsidTr="007579E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Equivalence status</w:t>
            </w:r>
          </w:p>
        </w:tc>
      </w:tr>
      <w:tr w:rsidTr="007579E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AHCMAR301 Conduct a subtidal marine monitoring operation from a vessel or platform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t>Newly created</w:t>
            </w:r>
          </w:p>
        </w:tc>
      </w:tr>
    </w:tbl>
    <w:p w:rsidR="00000000" w:rsidRPr="007579EC" w:rsidP="007579EC">
      <w:pPr>
        <w:pStyle w:val="BodyText"/>
      </w:pPr>
    </w:p>
    <w:p w:rsidR="00000000" w:rsidRPr="007579EC" w:rsidP="007579EC">
      <w:pPr>
        <w:pStyle w:val="AllowPageBreak"/>
      </w:pPr>
    </w:p>
    <w:p w:rsidR="00000000" w:rsidRPr="007579EC" w:rsidP="007579EC">
      <w:pPr>
        <w:pStyle w:val="Heading1"/>
      </w:pPr>
      <w:bookmarkStart w:id="8" w:name="O_1151156"/>
      <w:bookmarkEnd w:id="8"/>
      <w:r w:rsidRPr="007579EC">
        <w:t>Links</w:t>
      </w:r>
    </w:p>
    <w:p w:rsidR="00000000" w:rsidRPr="007579EC" w:rsidP="00117F4F">
      <w:pPr>
        <w:pStyle w:val="BodyText"/>
      </w:pPr>
      <w:r w:rsidRPr="007579E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73932">
        <w:rPr>
          <w:rStyle w:val="Hyperlink"/>
        </w:rPr>
        <w:t>https://vetnet.gov.au/Pages/TrainingDocs.aspx?q=c6399549-9c62-4a5e-bf1a-524b2322cf72</w:t>
      </w:r>
      <w:r>
        <w:fldChar w:fldCharType="end"/>
      </w:r>
    </w:p>
    <w:p w:rsidR="00000000" w:rsidRPr="007579EC" w:rsidP="00117F4F">
      <w:pPr>
        <w:pStyle w:val="BodyText"/>
        <w:sectPr w:rsidSect="007579EC">
          <w:headerReference w:type="default" r:id="rId10"/>
          <w:footerReference w:type="default" r:id="rId11"/>
          <w:pgSz w:w="11908" w:h="16833"/>
          <w:pgMar w:top="1702" w:right="1418" w:bottom="1702" w:left="1418" w:header="992" w:footer="992" w:gutter="0"/>
          <w:cols w:space="720"/>
          <w:noEndnote/>
          <w:docGrid w:linePitch="299"/>
        </w:sectPr>
      </w:pPr>
    </w:p>
    <w:p w:rsidR="00000000" w:rsidRPr="007579EC" w:rsidP="007579EC">
      <w:pPr>
        <w:pStyle w:val="SuperHeading"/>
      </w:pPr>
      <w:r w:rsidRPr="007579EC">
        <w:t>Assessment Requirements for AHCMAR301 Conduct</w:t>
      </w:r>
      <w:r w:rsidRPr="007579EC">
        <w:t xml:space="preserve"> a subtidal marine monitoring operation from a vessel or platform</w:t>
      </w:r>
    </w:p>
    <w:p w:rsidR="00000000" w:rsidRPr="007579EC" w:rsidP="007579EC">
      <w:pPr>
        <w:pStyle w:val="Heading1"/>
      </w:pPr>
      <w:bookmarkStart w:id="9" w:name="O_1151151"/>
      <w:bookmarkEnd w:id="9"/>
      <w:r w:rsidRPr="007579EC">
        <w:t>Modification History</w:t>
      </w:r>
    </w:p>
    <w:tbl>
      <w:tblPr>
        <w:tblW w:w="9520" w:type="dxa"/>
        <w:tblLayout w:type="fixed"/>
        <w:tblCellMar>
          <w:left w:w="62" w:type="dxa"/>
          <w:right w:w="62" w:type="dxa"/>
        </w:tblCellMar>
        <w:tblLook w:val="0000"/>
      </w:tblPr>
      <w:tblGrid>
        <w:gridCol w:w="2581"/>
        <w:gridCol w:w="6939"/>
      </w:tblGrid>
      <w:tr w:rsidTr="007579E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Bold"/>
              <w:rPr>
                <w:lang w:val="en-NZ"/>
              </w:rPr>
            </w:pPr>
            <w:r w:rsidRPr="007579EC">
              <w:t>Comments</w:t>
            </w:r>
          </w:p>
        </w:tc>
      </w:tr>
      <w:tr w:rsidTr="007579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9EC">
            <w:pPr>
              <w:pStyle w:val="BodyText"/>
              <w:rPr>
                <w:lang w:val="en-NZ"/>
              </w:rPr>
            </w:pPr>
            <w:r w:rsidRPr="007579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9EC" w:rsidP="007579EC">
            <w:pPr>
              <w:pStyle w:val="BodyText"/>
            </w:pPr>
            <w:r w:rsidRPr="007579EC">
              <w:t>This version released with AHC Agriculture, Horticulture and Conservation and Land Management Training Package Version 6.0.</w:t>
            </w:r>
          </w:p>
        </w:tc>
      </w:tr>
    </w:tbl>
    <w:p w:rsidR="00000000" w:rsidRPr="007579EC" w:rsidP="007579EC">
      <w:pPr>
        <w:pStyle w:val="BodyText"/>
      </w:pPr>
    </w:p>
    <w:p w:rsidR="00000000" w:rsidRPr="007579EC" w:rsidP="007579EC">
      <w:pPr>
        <w:pStyle w:val="AllowPageBreak"/>
      </w:pPr>
    </w:p>
    <w:p w:rsidR="00000000" w:rsidRPr="007579EC" w:rsidP="007579EC">
      <w:pPr>
        <w:pStyle w:val="Heading1"/>
      </w:pPr>
      <w:bookmarkStart w:id="10" w:name="O_1151152"/>
      <w:bookmarkEnd w:id="10"/>
      <w:r w:rsidRPr="007579EC">
        <w:t>Performance Evidence</w:t>
      </w:r>
    </w:p>
    <w:p w:rsidR="00000000" w:rsidRPr="007579EC" w:rsidP="00117F4F">
      <w:pPr>
        <w:pStyle w:val="BodyText"/>
      </w:pPr>
      <w:r w:rsidRPr="007579EC">
        <w:t xml:space="preserve">An individual demonstrating competency must satisfy all of the elements and performance criteria in this unit. </w:t>
      </w:r>
    </w:p>
    <w:p w:rsidR="00000000" w:rsidRPr="007579EC" w:rsidP="00117F4F">
      <w:pPr>
        <w:pStyle w:val="BodyText"/>
      </w:pPr>
      <w:r w:rsidRPr="007579EC">
        <w:t>There must be eviden</w:t>
      </w:r>
      <w:r w:rsidRPr="007579EC">
        <w:t>ce that the individual has conducted at least two subtidal monitoring operations for benthic and fish communities using different techniques selected from the following:</w:t>
      </w:r>
    </w:p>
    <w:p w:rsidR="00000000" w:rsidRPr="007579EC" w:rsidP="007579EC">
      <w:pPr>
        <w:pStyle w:val="ListBullet"/>
      </w:pPr>
      <w:r w:rsidRPr="007579EC">
        <w:t>drop cameras</w:t>
      </w:r>
    </w:p>
    <w:p w:rsidR="00000000" w:rsidRPr="007579EC" w:rsidP="007579EC">
      <w:pPr>
        <w:pStyle w:val="ListBullet"/>
      </w:pPr>
      <w:r w:rsidRPr="007579EC">
        <w:t>baited remote underwater video stations (BRUVS)</w:t>
      </w:r>
    </w:p>
    <w:p w:rsidR="00000000" w:rsidRPr="007579EC" w:rsidP="007579EC">
      <w:pPr>
        <w:pStyle w:val="ListBullet"/>
      </w:pPr>
      <w:r w:rsidRPr="007579EC">
        <w:t>remotely piloted system.</w:t>
      </w:r>
    </w:p>
    <w:p w:rsidR="00000000" w:rsidRPr="007579EC" w:rsidP="00117F4F">
      <w:pPr>
        <w:pStyle w:val="BodyText"/>
      </w:pPr>
      <w:r w:rsidRPr="007579EC">
        <w:t>There must also be evidence that the individual has:</w:t>
      </w:r>
    </w:p>
    <w:p w:rsidR="00000000" w:rsidRPr="007579EC" w:rsidP="007579EC">
      <w:pPr>
        <w:pStyle w:val="ListBullet"/>
      </w:pPr>
      <w:r w:rsidRPr="007579EC">
        <w:t>planned a subtidal marine monitoring operation from a vessel or platform for both benthic and fish communities</w:t>
      </w:r>
    </w:p>
    <w:p w:rsidR="00000000" w:rsidRPr="007579EC" w:rsidP="007579EC">
      <w:pPr>
        <w:pStyle w:val="ListBullet"/>
      </w:pPr>
      <w:r w:rsidRPr="007579EC">
        <w:t xml:space="preserve">obtained and assembled equipment and materials for subtidal marine monitoring operations </w:t>
      </w:r>
    </w:p>
    <w:p w:rsidR="00000000" w:rsidRPr="007579EC" w:rsidP="007579EC">
      <w:pPr>
        <w:pStyle w:val="ListBullet"/>
      </w:pPr>
      <w:r w:rsidRPr="007579EC">
        <w:t xml:space="preserve">checked the operation of underwater equipment, with particular attention to: </w:t>
      </w:r>
    </w:p>
    <w:p w:rsidR="00000000" w:rsidRPr="007579EC" w:rsidP="007579EC">
      <w:pPr>
        <w:pStyle w:val="ListBullet2"/>
      </w:pPr>
      <w:r w:rsidRPr="007579EC">
        <w:t>tethers, attachments, mounts and retrieval systems</w:t>
      </w:r>
    </w:p>
    <w:p w:rsidR="00000000" w:rsidRPr="007579EC" w:rsidP="007579EC">
      <w:pPr>
        <w:pStyle w:val="ListBullet2"/>
      </w:pPr>
      <w:r w:rsidRPr="007579EC">
        <w:t>seals and O-rings</w:t>
      </w:r>
    </w:p>
    <w:p w:rsidR="00000000" w:rsidRPr="007579EC" w:rsidP="007579EC">
      <w:pPr>
        <w:pStyle w:val="ListBullet2"/>
      </w:pPr>
      <w:r w:rsidRPr="007579EC">
        <w:t>soft pads</w:t>
      </w:r>
    </w:p>
    <w:p w:rsidR="00000000" w:rsidRPr="007579EC" w:rsidP="007579EC">
      <w:pPr>
        <w:pStyle w:val="ListBullet2"/>
      </w:pPr>
      <w:r w:rsidRPr="007579EC">
        <w:t>electrical connections/power supply</w:t>
      </w:r>
    </w:p>
    <w:p w:rsidR="00000000" w:rsidRPr="007579EC" w:rsidP="007579EC">
      <w:pPr>
        <w:pStyle w:val="ListBullet2"/>
      </w:pPr>
      <w:r w:rsidRPr="007579EC">
        <w:t>lenses and protective covers</w:t>
      </w:r>
    </w:p>
    <w:p w:rsidR="00000000" w:rsidRPr="007579EC" w:rsidP="007579EC">
      <w:pPr>
        <w:pStyle w:val="ListBullet"/>
      </w:pPr>
      <w:r w:rsidRPr="007579EC">
        <w:t>lubricated, cleaned, maintained and repaired underwater equipment</w:t>
      </w:r>
    </w:p>
    <w:p w:rsidR="00000000" w:rsidRPr="007579EC" w:rsidP="007579EC">
      <w:pPr>
        <w:pStyle w:val="ListBullet"/>
      </w:pPr>
      <w:r w:rsidRPr="007579EC">
        <w:t>briefed and de-briefed personnel on marine monitoring activity</w:t>
      </w:r>
    </w:p>
    <w:p w:rsidR="00000000" w:rsidRPr="007579EC" w:rsidP="007579EC">
      <w:pPr>
        <w:pStyle w:val="ListBullet"/>
      </w:pPr>
      <w:r w:rsidRPr="007579EC">
        <w:t>transported equipment and materials for subtidal marine monitoring to monitoring site</w:t>
      </w:r>
    </w:p>
    <w:p w:rsidR="00000000" w:rsidRPr="007579EC" w:rsidP="007579EC">
      <w:pPr>
        <w:pStyle w:val="ListBullet"/>
      </w:pPr>
      <w:r w:rsidRPr="007579EC">
        <w:t>stored equipment and consumables for subt</w:t>
      </w:r>
      <w:r w:rsidRPr="007579EC">
        <w:t>idal marine monitoring</w:t>
      </w:r>
    </w:p>
    <w:p w:rsidR="00000000" w:rsidRPr="007579EC" w:rsidP="007579EC">
      <w:pPr>
        <w:pStyle w:val="ListBullet"/>
      </w:pPr>
      <w:r w:rsidRPr="007579EC">
        <w:t>implemented biosecurity measures</w:t>
      </w:r>
    </w:p>
    <w:p w:rsidR="00000000" w:rsidRPr="007579EC" w:rsidP="007579EC">
      <w:pPr>
        <w:pStyle w:val="ListBullet"/>
      </w:pPr>
      <w:r w:rsidRPr="007579EC">
        <w:t>secured and stored recorded data.</w:t>
      </w:r>
    </w:p>
    <w:p w:rsidR="00000000" w:rsidRPr="007579EC" w:rsidP="007579EC">
      <w:pPr>
        <w:pStyle w:val="AllowPageBreak"/>
      </w:pPr>
    </w:p>
    <w:p w:rsidR="00000000" w:rsidRPr="007579EC" w:rsidP="007579EC">
      <w:pPr>
        <w:pStyle w:val="Heading1"/>
      </w:pPr>
      <w:bookmarkStart w:id="11" w:name="O_1151153"/>
      <w:bookmarkEnd w:id="11"/>
      <w:r w:rsidRPr="007579EC">
        <w:t>Knowledge Evidence</w:t>
      </w:r>
    </w:p>
    <w:p w:rsidR="00000000" w:rsidRPr="007579EC" w:rsidP="00117F4F">
      <w:pPr>
        <w:pStyle w:val="BodyText"/>
      </w:pPr>
      <w:r w:rsidRPr="007579EC">
        <w:t>An individual must be able to demonstrate the knowledge required to perform the tasks outlined in the elements and performance criteria of this unit. This includes knowledge of:</w:t>
      </w:r>
    </w:p>
    <w:p w:rsidR="00000000" w:rsidRPr="007579EC" w:rsidP="007579EC">
      <w:pPr>
        <w:pStyle w:val="ListBullet"/>
      </w:pPr>
      <w:r w:rsidRPr="007579EC">
        <w:t>interpreting forecasts for marine weather, tides and sea conditions</w:t>
      </w:r>
    </w:p>
    <w:p w:rsidR="00000000" w:rsidRPr="007579EC" w:rsidP="007579EC">
      <w:pPr>
        <w:pStyle w:val="ListBullet"/>
      </w:pPr>
      <w:r w:rsidRPr="007579EC">
        <w:t>basic phy</w:t>
      </w:r>
      <w:r w:rsidRPr="007579EC">
        <w:t>sics of the underwater environment and the relationships between equipment/monitoring techniques and depth, pressure, flow and light penetration</w:t>
      </w:r>
    </w:p>
    <w:p w:rsidR="00000000" w:rsidRPr="007579EC" w:rsidP="007579EC">
      <w:pPr>
        <w:pStyle w:val="ListBullet"/>
      </w:pPr>
      <w:r w:rsidRPr="007579EC">
        <w:t>computer hardware and software systems that support marine monitoring work</w:t>
      </w:r>
    </w:p>
    <w:p w:rsidR="00000000" w:rsidRPr="007579EC" w:rsidP="007579EC">
      <w:pPr>
        <w:pStyle w:val="ListBullet"/>
      </w:pPr>
      <w:r w:rsidRPr="007579EC">
        <w:t>marine monitoring equipment, includi</w:t>
      </w:r>
      <w:r w:rsidRPr="007579EC">
        <w:t>ng underwater equipment and housings</w:t>
      </w:r>
    </w:p>
    <w:p w:rsidR="00000000" w:rsidRPr="007579EC" w:rsidP="007579EC">
      <w:pPr>
        <w:pStyle w:val="ListBullet"/>
      </w:pPr>
      <w:r w:rsidRPr="007579EC">
        <w:t>risks associated with monitoring equipment, including:</w:t>
      </w:r>
    </w:p>
    <w:p w:rsidR="00000000" w:rsidRPr="007579EC" w:rsidP="007579EC">
      <w:pPr>
        <w:pStyle w:val="ListBullet2"/>
      </w:pPr>
      <w:r w:rsidRPr="007579EC">
        <w:t>condensation</w:t>
      </w:r>
    </w:p>
    <w:p w:rsidR="00000000" w:rsidRPr="007579EC" w:rsidP="007579EC">
      <w:pPr>
        <w:pStyle w:val="ListBullet2"/>
      </w:pPr>
      <w:r w:rsidRPr="007579EC">
        <w:t xml:space="preserve">pressure </w:t>
      </w:r>
    </w:p>
    <w:p w:rsidR="00000000" w:rsidRPr="007579EC" w:rsidP="007579EC">
      <w:pPr>
        <w:pStyle w:val="ListBullet2"/>
      </w:pPr>
      <w:r w:rsidRPr="007579EC">
        <w:t>water flow</w:t>
      </w:r>
    </w:p>
    <w:p w:rsidR="00000000" w:rsidRPr="007579EC" w:rsidP="007579EC">
      <w:pPr>
        <w:pStyle w:val="ListBullet2"/>
      </w:pPr>
      <w:r w:rsidRPr="007579EC">
        <w:t xml:space="preserve">retrieval complications </w:t>
      </w:r>
    </w:p>
    <w:p w:rsidR="00000000" w:rsidRPr="007579EC" w:rsidP="007579EC">
      <w:pPr>
        <w:pStyle w:val="ListBullet2"/>
      </w:pPr>
      <w:r w:rsidRPr="007579EC">
        <w:t>maintenance – including age, contamination and corrosion</w:t>
      </w:r>
    </w:p>
    <w:p w:rsidR="00000000" w:rsidRPr="007579EC" w:rsidP="007579EC">
      <w:pPr>
        <w:pStyle w:val="ListBullet"/>
      </w:pPr>
      <w:r w:rsidRPr="007579EC">
        <w:t>planning subtidal marine operations</w:t>
      </w:r>
    </w:p>
    <w:p w:rsidR="00000000" w:rsidRPr="007579EC" w:rsidP="007579EC">
      <w:pPr>
        <w:pStyle w:val="ListBullet"/>
      </w:pPr>
      <w:r w:rsidRPr="007579EC">
        <w:t>drivers of local and regional ocean circulation and conditions, including:</w:t>
      </w:r>
    </w:p>
    <w:p w:rsidR="00000000" w:rsidRPr="007579EC" w:rsidP="007579EC">
      <w:pPr>
        <w:pStyle w:val="ListBullet2"/>
      </w:pPr>
      <w:r w:rsidRPr="007579EC">
        <w:t xml:space="preserve">ocean current systems </w:t>
      </w:r>
    </w:p>
    <w:p w:rsidR="00000000" w:rsidRPr="007579EC" w:rsidP="007579EC">
      <w:pPr>
        <w:pStyle w:val="ListBullet2"/>
      </w:pPr>
      <w:r w:rsidRPr="007579EC">
        <w:t>weather patterns</w:t>
      </w:r>
    </w:p>
    <w:p w:rsidR="00000000" w:rsidRPr="007579EC" w:rsidP="007579EC">
      <w:pPr>
        <w:pStyle w:val="ListBullet2"/>
      </w:pPr>
      <w:r w:rsidRPr="007579EC">
        <w:t>tides</w:t>
      </w:r>
    </w:p>
    <w:p w:rsidR="00000000" w:rsidRPr="007579EC" w:rsidP="007579EC">
      <w:pPr>
        <w:pStyle w:val="ListBullet2"/>
      </w:pPr>
      <w:r w:rsidRPr="007579EC">
        <w:t xml:space="preserve">seasonal changes, including freshwater inflows </w:t>
      </w:r>
    </w:p>
    <w:p w:rsidR="00000000" w:rsidRPr="007579EC" w:rsidP="007579EC">
      <w:pPr>
        <w:pStyle w:val="ListBullet2"/>
      </w:pPr>
      <w:r w:rsidRPr="007579EC">
        <w:t>extraordinary storms and temperature events</w:t>
      </w:r>
    </w:p>
    <w:p w:rsidR="00000000" w:rsidRPr="007579EC" w:rsidP="007579EC">
      <w:pPr>
        <w:pStyle w:val="ListBullet"/>
      </w:pPr>
      <w:r w:rsidRPr="007579EC">
        <w:t>maritime regulations and approvals for co</w:t>
      </w:r>
      <w:r w:rsidRPr="007579EC">
        <w:t>mmercial survey work on vessels</w:t>
      </w:r>
    </w:p>
    <w:p w:rsidR="00000000" w:rsidRPr="007579EC" w:rsidP="007579EC">
      <w:pPr>
        <w:pStyle w:val="ListBullet"/>
      </w:pPr>
      <w:r w:rsidRPr="007579EC">
        <w:t>workplace health and safety assessment for conducting subtidal marine monitoring</w:t>
      </w:r>
    </w:p>
    <w:p w:rsidR="00000000" w:rsidRPr="007579EC" w:rsidP="007579EC">
      <w:pPr>
        <w:pStyle w:val="ListBullet"/>
      </w:pPr>
      <w:r w:rsidRPr="007579EC">
        <w:t>biosecurity measures for subtidal marine monitoring techniques and equipment</w:t>
      </w:r>
    </w:p>
    <w:p w:rsidR="00000000" w:rsidRPr="007579EC" w:rsidP="007579EC">
      <w:pPr>
        <w:pStyle w:val="ListBullet"/>
      </w:pPr>
      <w:r w:rsidRPr="007579EC">
        <w:t xml:space="preserve">operating and emergency procedures for subtidal marine monitoring </w:t>
      </w:r>
      <w:r w:rsidRPr="007579EC">
        <w:t>work.</w:t>
      </w:r>
    </w:p>
    <w:p w:rsidR="00000000" w:rsidRPr="007579EC" w:rsidP="007579EC">
      <w:pPr>
        <w:pStyle w:val="AllowPageBreak"/>
      </w:pPr>
    </w:p>
    <w:p w:rsidR="00000000" w:rsidRPr="007579EC" w:rsidP="007579EC">
      <w:pPr>
        <w:pStyle w:val="Heading1"/>
      </w:pPr>
      <w:bookmarkStart w:id="12" w:name="O_1151154"/>
      <w:bookmarkEnd w:id="12"/>
      <w:r w:rsidRPr="007579EC">
        <w:t>Assessment Conditions</w:t>
      </w:r>
    </w:p>
    <w:p w:rsidR="00000000" w:rsidRPr="007579EC" w:rsidP="00117F4F">
      <w:pPr>
        <w:pStyle w:val="BodyText"/>
      </w:pPr>
      <w:r w:rsidRPr="007579EC">
        <w:t xml:space="preserve">Assessment of the skills in this unit of competency must take place under the following conditions: </w:t>
      </w:r>
    </w:p>
    <w:p w:rsidR="00000000" w:rsidRPr="007579EC" w:rsidP="007579EC">
      <w:pPr>
        <w:pStyle w:val="ListBullet"/>
      </w:pPr>
      <w:r w:rsidRPr="007579EC">
        <w:t>physical conditions:</w:t>
      </w:r>
    </w:p>
    <w:p w:rsidR="00000000" w:rsidRPr="007579EC" w:rsidP="007579EC">
      <w:pPr>
        <w:pStyle w:val="ListBullet2"/>
      </w:pPr>
      <w:r w:rsidRPr="007579EC">
        <w:t>skills must be demonstrated in the field and according to the conditions specified in the Performance Evidence</w:t>
      </w:r>
    </w:p>
    <w:p w:rsidR="00000000" w:rsidRPr="007579EC" w:rsidP="007579EC">
      <w:pPr>
        <w:pStyle w:val="ListBullet"/>
      </w:pPr>
      <w:r w:rsidRPr="007579EC">
        <w:t>resources, equipment and materials:</w:t>
      </w:r>
    </w:p>
    <w:p w:rsidR="00000000" w:rsidRPr="007579EC" w:rsidP="007579EC">
      <w:pPr>
        <w:pStyle w:val="ListBullet2"/>
      </w:pPr>
      <w:r w:rsidRPr="007579EC">
        <w:t>live marine life in situ</w:t>
      </w:r>
    </w:p>
    <w:p w:rsidR="00000000" w:rsidRPr="007579EC" w:rsidP="007579EC">
      <w:pPr>
        <w:pStyle w:val="ListBullet2"/>
      </w:pPr>
      <w:r w:rsidRPr="007579EC">
        <w:t>specific tools and equipment required for a monitoring program</w:t>
      </w:r>
    </w:p>
    <w:p w:rsidR="00000000" w:rsidRPr="007579EC" w:rsidP="007579EC">
      <w:pPr>
        <w:pStyle w:val="ListBullet2"/>
      </w:pPr>
      <w:r w:rsidRPr="007579EC">
        <w:t>specific items of p</w:t>
      </w:r>
      <w:r w:rsidRPr="007579EC">
        <w:t>ersonal protective equipment</w:t>
      </w:r>
    </w:p>
    <w:p w:rsidR="00000000" w:rsidRPr="007579EC" w:rsidP="007579EC">
      <w:pPr>
        <w:pStyle w:val="ListBullet2"/>
      </w:pPr>
      <w:r w:rsidRPr="007579EC">
        <w:t>materials and consumables</w:t>
      </w:r>
    </w:p>
    <w:p w:rsidR="00000000" w:rsidRPr="007579EC" w:rsidP="007579EC">
      <w:pPr>
        <w:pStyle w:val="ListBullet"/>
      </w:pPr>
      <w:r w:rsidRPr="007579EC">
        <w:t>specifications:</w:t>
      </w:r>
    </w:p>
    <w:p w:rsidR="00000000" w:rsidRPr="007579EC" w:rsidP="007579EC">
      <w:pPr>
        <w:pStyle w:val="ListBullet2"/>
      </w:pPr>
      <w:r w:rsidRPr="007579EC">
        <w:t>specific workplace procedures and processes for conducting monitoring programs</w:t>
      </w:r>
    </w:p>
    <w:p w:rsidR="00000000" w:rsidRPr="007579EC" w:rsidP="007579EC">
      <w:pPr>
        <w:pStyle w:val="ListBullet2"/>
      </w:pPr>
      <w:r w:rsidRPr="007579EC">
        <w:t>manufacturer operating instructions for monitoring equipment</w:t>
      </w:r>
    </w:p>
    <w:p w:rsidR="00000000" w:rsidRPr="007579EC" w:rsidP="007579EC">
      <w:pPr>
        <w:pStyle w:val="ListBullet2"/>
      </w:pPr>
      <w:r w:rsidRPr="007579EC">
        <w:t>workplace instructions for monitoring progr</w:t>
      </w:r>
      <w:r w:rsidRPr="007579EC">
        <w:t>am</w:t>
      </w:r>
    </w:p>
    <w:p w:rsidR="00000000" w:rsidRPr="007579EC" w:rsidP="007579EC">
      <w:pPr>
        <w:pStyle w:val="ListBullet"/>
      </w:pPr>
      <w:r w:rsidRPr="007579EC">
        <w:t>relationships:</w:t>
      </w:r>
    </w:p>
    <w:p w:rsidR="00000000" w:rsidRPr="007579EC" w:rsidP="007579EC">
      <w:pPr>
        <w:pStyle w:val="ListBullet2"/>
      </w:pPr>
      <w:r w:rsidRPr="007579EC">
        <w:t>experts</w:t>
      </w:r>
    </w:p>
    <w:p w:rsidR="00000000" w:rsidRPr="007579EC" w:rsidP="007579EC">
      <w:pPr>
        <w:pStyle w:val="ListBullet2"/>
      </w:pPr>
      <w:r w:rsidRPr="007579EC">
        <w:t>supervisor</w:t>
      </w:r>
    </w:p>
    <w:p w:rsidR="00000000" w:rsidRPr="007579EC" w:rsidP="007579EC">
      <w:pPr>
        <w:pStyle w:val="ListBullet"/>
      </w:pPr>
      <w:r w:rsidRPr="007579EC">
        <w:t>timeframes:</w:t>
      </w:r>
      <w:r w:rsidRPr="007579EC">
        <w:rPr>
          <w:rStyle w:val="SpecialBold"/>
        </w:rPr>
        <w:t xml:space="preserve"> </w:t>
      </w:r>
    </w:p>
    <w:p w:rsidR="00000000" w:rsidRPr="007579EC" w:rsidP="007579EC">
      <w:pPr>
        <w:pStyle w:val="ListBullet2"/>
      </w:pPr>
      <w:r w:rsidRPr="007579EC">
        <w:t>according to timeframes specified in monitoring program.</w:t>
      </w:r>
    </w:p>
    <w:p w:rsidR="00000000" w:rsidRPr="007579EC" w:rsidP="00117F4F">
      <w:pPr>
        <w:pStyle w:val="BodyText"/>
      </w:pPr>
      <w:r w:rsidRPr="007579EC">
        <w:t>Assessors of this unit must satisfy the requirements for assessors in applicable vocational education and training legislation, frameworks and/or standards.</w:t>
      </w:r>
    </w:p>
    <w:p w:rsidR="00000000" w:rsidRPr="007579EC" w:rsidP="007579EC">
      <w:pPr>
        <w:pStyle w:val="Heading1"/>
      </w:pPr>
      <w:bookmarkStart w:id="13" w:name="O_1151157"/>
      <w:bookmarkEnd w:id="13"/>
      <w:r w:rsidRPr="007579EC">
        <w:t>Links</w:t>
      </w:r>
    </w:p>
    <w:p w:rsidR="00000000" w:rsidRPr="007579EC" w:rsidP="00117F4F">
      <w:pPr>
        <w:pStyle w:val="BodyText"/>
      </w:pPr>
      <w:r w:rsidRPr="007579EC">
        <w:t>Companion Volumes, including Implementation Guides, are available at VETNe</w:t>
      </w:r>
      <w:r w:rsidRPr="007579EC">
        <w:t xml:space="preserve">t: - </w:t>
      </w:r>
      <w:r>
        <w:fldChar w:fldCharType="begin"/>
      </w:r>
      <w:r>
        <w:instrText xml:space="preserve"> HYPERLINK "https://vetnet.gov.au/Pages/TrainingDocs.aspx?q=c6399549-9c62-4a5e-bf1a-524b2322cf72" </w:instrText>
      </w:r>
      <w:r>
        <w:fldChar w:fldCharType="separate"/>
      </w:r>
      <w:r w:rsidRPr="00D73932">
        <w:rPr>
          <w:rStyle w:val="Hyperlink"/>
        </w:rPr>
        <w:t>https://vetnet.gov.au/Pages/TrainingDocs.aspx?q=c6399549-9c62-4a5e-bf1a-524b2322cf72</w:t>
      </w:r>
      <w:r>
        <w:fldChar w:fldCharType="end"/>
      </w:r>
    </w:p>
    <w:p w:rsidR="00000000" w:rsidRPr="007579EC" w:rsidP="007579EC"/>
    <w:sectPr w:rsidSect="007579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EC" w:rsidRPr="00117F4F" w:rsidP="00117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4F" w:rsidP="00757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F4F" w:rsidP="007579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7F4F" w:rsidP="007579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EC" w:rsidP="007579EC">
    <w:pPr>
      <w:pStyle w:val="Footer"/>
      <w:framePr w:wrap="around"/>
    </w:pPr>
    <w:r>
      <w:fldChar w:fldCharType="begin"/>
    </w:r>
    <w:r>
      <w:instrText xml:space="preserve"> DOCPROPERTY  Subject  \* MERGEFORMAT </w:instrText>
    </w:r>
    <w:r>
      <w:fldChar w:fldCharType="separate"/>
    </w:r>
    <w:r w:rsidR="00117F4F">
      <w:t>Approved</w:t>
    </w:r>
    <w:r w:rsidR="00117F4F">
      <w:fldChar w:fldCharType="end"/>
    </w:r>
    <w:r>
      <w:tab/>
      <w:t xml:space="preserve">Page </w:t>
    </w:r>
    <w:r>
      <w:fldChar w:fldCharType="begin"/>
    </w:r>
    <w:r>
      <w:instrText xml:space="preserve"> PAGE  \* Arabic  \* MERGEFORMAT </w:instrText>
    </w:r>
    <w:r>
      <w:fldChar w:fldCharType="separate"/>
    </w:r>
    <w:r w:rsidR="00117F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7F4F">
      <w:rPr>
        <w:noProof/>
      </w:rPr>
      <w:t>4</w:t>
    </w:r>
    <w:r>
      <w:rPr>
        <w:noProof/>
      </w:rPr>
      <w:fldChar w:fldCharType="end"/>
    </w:r>
  </w:p>
  <w:p w:rsidR="007579EC" w:rsidP="007579EC">
    <w:pPr>
      <w:pStyle w:val="Footer"/>
      <w:framePr w:wrap="around"/>
    </w:pPr>
    <w:r>
      <w:t xml:space="preserve">© Commonwealth of Australia, </w:t>
    </w:r>
    <w:r>
      <w:fldChar w:fldCharType="begin"/>
    </w:r>
    <w:r>
      <w:instrText xml:space="preserve"> DATE  \@ "yyyy"  \* MERGEFORMAT </w:instrText>
    </w:r>
    <w:r>
      <w:fldChar w:fldCharType="separate"/>
    </w:r>
    <w:r w:rsidR="00117F4F">
      <w:rPr>
        <w:noProof/>
      </w:rPr>
      <w:t>2025</w:t>
    </w:r>
    <w:r>
      <w:fldChar w:fldCharType="end"/>
    </w:r>
    <w:r>
      <w:tab/>
    </w:r>
    <w:r>
      <w:fldChar w:fldCharType="begin"/>
    </w:r>
    <w:r>
      <w:instrText xml:space="preserve"> DOCPROPERTY  Author  \* MERGEFORMAT </w:instrText>
    </w:r>
    <w:r>
      <w:fldChar w:fldCharType="separate"/>
    </w:r>
    <w:r w:rsidR="00117F4F">
      <w:t>Skills Insight</w:t>
    </w:r>
    <w:r w:rsidR="00117F4F">
      <w:fldChar w:fldCharType="end"/>
    </w:r>
  </w:p>
  <w:p w:rsidR="007579EC" w:rsidP="00757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9EC" w:rsidRPr="00117F4F" w:rsidP="00117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4F" w:rsidRPr="002D2AF8" w:rsidP="007579EC">
    <w:pPr>
      <w:pStyle w:val="Header"/>
      <w:framePr w:wrap="around"/>
    </w:pPr>
    <w:r>
      <w:fldChar w:fldCharType="begin"/>
    </w:r>
    <w:r>
      <w:instrText xml:space="preserve"> TITLE   \* MERGEFORMAT </w:instrText>
    </w:r>
    <w:r>
      <w:fldChar w:fldCharType="separate"/>
    </w:r>
    <w:r>
      <w:t>AHCMAR301 Conduct a subtidal marine monitoring operation from a vessel or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7F4F" w:rsidP="007579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EC" w:rsidRPr="002D2AF8" w:rsidP="007579EC">
    <w:pPr>
      <w:pStyle w:val="Header"/>
      <w:framePr w:wrap="around"/>
    </w:pPr>
    <w:r>
      <w:fldChar w:fldCharType="begin"/>
    </w:r>
    <w:r>
      <w:instrText xml:space="preserve"> TITLE   \* MERGEFORMAT </w:instrText>
    </w:r>
    <w:r>
      <w:fldChar w:fldCharType="separate"/>
    </w:r>
    <w:r w:rsidR="00117F4F">
      <w:t>AHCMAR301 Conduct a subtidal marine monitoring operation from a vessel or platform</w:t>
    </w:r>
    <w:r w:rsidR="00117F4F">
      <w:fldChar w:fldCharType="end"/>
    </w:r>
    <w:r>
      <w:tab/>
      <w:t xml:space="preserve">Date this document was generated: </w:t>
    </w:r>
    <w:r>
      <w:fldChar w:fldCharType="begin"/>
    </w:r>
    <w:r>
      <w:instrText xml:space="preserve"> CREATEDATE  \@ "d MMMM yyyy"  \* MERGEFORMAT </w:instrText>
    </w:r>
    <w:r>
      <w:fldChar w:fldCharType="separate"/>
    </w:r>
    <w:r w:rsidR="00117F4F">
      <w:rPr>
        <w:noProof/>
      </w:rPr>
      <w:t>1 March 2025</w:t>
    </w:r>
    <w:r>
      <w:fldChar w:fldCharType="end"/>
    </w:r>
  </w:p>
  <w:p w:rsidR="007579EC" w:rsidP="00757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A5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06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00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9EC"/>
    <w:pPr>
      <w:spacing w:before="360" w:after="60"/>
      <w:outlineLvl w:val="0"/>
    </w:pPr>
    <w:rPr>
      <w:sz w:val="32"/>
    </w:rPr>
  </w:style>
  <w:style w:type="paragraph" w:styleId="Heading2">
    <w:name w:val="heading 2"/>
    <w:basedOn w:val="HeadingBase"/>
    <w:next w:val="BodyText"/>
    <w:link w:val="Heading2Char"/>
    <w:qFormat/>
    <w:rsid w:val="007579EC"/>
    <w:pPr>
      <w:keepLines/>
      <w:spacing w:before="240" w:after="120"/>
      <w:outlineLvl w:val="1"/>
    </w:pPr>
    <w:rPr>
      <w:sz w:val="28"/>
      <w:szCs w:val="40"/>
    </w:rPr>
  </w:style>
  <w:style w:type="paragraph" w:styleId="Heading3">
    <w:name w:val="heading 3"/>
    <w:basedOn w:val="HeadingBase"/>
    <w:next w:val="BodyText"/>
    <w:link w:val="Heading3Char"/>
    <w:qFormat/>
    <w:rsid w:val="007579EC"/>
    <w:pPr>
      <w:spacing w:before="180" w:after="120"/>
      <w:outlineLvl w:val="2"/>
    </w:pPr>
    <w:rPr>
      <w:spacing w:val="-10"/>
      <w:kern w:val="32"/>
    </w:rPr>
  </w:style>
  <w:style w:type="paragraph" w:styleId="Heading4">
    <w:name w:val="heading 4"/>
    <w:basedOn w:val="HeadingBase"/>
    <w:next w:val="BodyText"/>
    <w:link w:val="Heading4Char"/>
    <w:qFormat/>
    <w:rsid w:val="007579EC"/>
    <w:pPr>
      <w:spacing w:before="160" w:after="120"/>
      <w:outlineLvl w:val="3"/>
    </w:pPr>
    <w:rPr>
      <w:sz w:val="22"/>
    </w:rPr>
  </w:style>
  <w:style w:type="paragraph" w:styleId="Heading5">
    <w:name w:val="heading 5"/>
    <w:basedOn w:val="HeadingBase"/>
    <w:next w:val="Normal"/>
    <w:link w:val="Heading5Char"/>
    <w:qFormat/>
    <w:rsid w:val="007579EC"/>
    <w:pPr>
      <w:spacing w:before="80"/>
      <w:outlineLvl w:val="4"/>
    </w:pPr>
    <w:rPr>
      <w:color w:val="918585"/>
      <w:sz w:val="20"/>
    </w:rPr>
  </w:style>
  <w:style w:type="paragraph" w:styleId="Heading6">
    <w:name w:val="heading 6"/>
    <w:basedOn w:val="HeadingBase"/>
    <w:next w:val="Normal"/>
    <w:link w:val="Heading6Char"/>
    <w:qFormat/>
    <w:rsid w:val="007579EC"/>
    <w:pPr>
      <w:spacing w:before="60"/>
      <w:outlineLvl w:val="5"/>
    </w:pPr>
    <w:rPr>
      <w:color w:val="918585"/>
      <w:sz w:val="20"/>
    </w:rPr>
  </w:style>
  <w:style w:type="paragraph" w:styleId="Heading7">
    <w:name w:val="heading 7"/>
    <w:basedOn w:val="Normal"/>
    <w:next w:val="Normal"/>
    <w:link w:val="Heading7Char"/>
    <w:qFormat/>
    <w:rsid w:val="007579EC"/>
    <w:pPr>
      <w:ind w:left="720"/>
      <w:outlineLvl w:val="6"/>
    </w:pPr>
    <w:rPr>
      <w:i/>
    </w:rPr>
  </w:style>
  <w:style w:type="paragraph" w:styleId="Heading8">
    <w:name w:val="heading 8"/>
    <w:basedOn w:val="Normal"/>
    <w:next w:val="Normal"/>
    <w:link w:val="Heading8Char"/>
    <w:qFormat/>
    <w:rsid w:val="007579EC"/>
    <w:pPr>
      <w:ind w:left="720"/>
      <w:outlineLvl w:val="7"/>
    </w:pPr>
    <w:rPr>
      <w:i/>
    </w:rPr>
  </w:style>
  <w:style w:type="paragraph" w:styleId="Heading9">
    <w:name w:val="heading 9"/>
    <w:basedOn w:val="Normal"/>
    <w:next w:val="Normal"/>
    <w:link w:val="Heading9Char"/>
    <w:qFormat/>
    <w:rsid w:val="007579EC"/>
    <w:pPr>
      <w:ind w:left="720"/>
      <w:outlineLvl w:val="8"/>
    </w:pPr>
    <w:rPr>
      <w:i/>
    </w:rPr>
  </w:style>
  <w:style w:type="character" w:default="1" w:styleId="DefaultParagraphFont">
    <w:name w:val="Default Paragraph Font"/>
    <w:uiPriority w:val="1"/>
    <w:unhideWhenUsed/>
    <w:rsid w:val="00757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9EC"/>
  </w:style>
  <w:style w:type="character" w:customStyle="1" w:styleId="Heading1Char">
    <w:name w:val="Heading 1 Char"/>
    <w:basedOn w:val="DefaultParagraphFont"/>
    <w:link w:val="Heading1"/>
    <w:rsid w:val="007579EC"/>
    <w:rPr>
      <w:rFonts w:ascii="Times New Roman" w:eastAsia="Times New Roman" w:hAnsi="Times New Roman" w:cs="Times New Roman"/>
      <w:b/>
      <w:sz w:val="32"/>
      <w:szCs w:val="20"/>
      <w:lang w:eastAsia="en-US"/>
    </w:rPr>
  </w:style>
  <w:style w:type="paragraph" w:styleId="BodyText">
    <w:name w:val="Body Text"/>
    <w:basedOn w:val="Normal"/>
    <w:link w:val="BodyTextChar"/>
    <w:rsid w:val="00757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9EC"/>
    <w:rPr>
      <w:rFonts w:ascii="Times New Roman" w:eastAsia="Times New Roman" w:hAnsi="Times New Roman" w:cs="Times New Roman"/>
      <w:sz w:val="24"/>
      <w:lang w:eastAsia="en-US"/>
    </w:rPr>
  </w:style>
  <w:style w:type="paragraph" w:styleId="ListBullet">
    <w:name w:val="List Bullet"/>
    <w:basedOn w:val="List"/>
    <w:rsid w:val="007579EC"/>
    <w:pPr>
      <w:numPr>
        <w:numId w:val="12"/>
      </w:numPr>
      <w:tabs>
        <w:tab w:val="clear" w:pos="340"/>
      </w:tabs>
      <w:spacing w:before="40" w:after="40"/>
    </w:pPr>
  </w:style>
  <w:style w:type="character" w:customStyle="1" w:styleId="SpecialBold">
    <w:name w:val="Special Bold"/>
    <w:basedOn w:val="DefaultParagraphFont"/>
    <w:rsid w:val="007579EC"/>
    <w:rPr>
      <w:b/>
      <w:spacing w:val="0"/>
    </w:rPr>
  </w:style>
  <w:style w:type="paragraph" w:styleId="ListBullet2">
    <w:name w:val="List Bullet 2"/>
    <w:basedOn w:val="List2"/>
    <w:rsid w:val="007579EC"/>
    <w:pPr>
      <w:numPr>
        <w:numId w:val="13"/>
      </w:numPr>
      <w:tabs>
        <w:tab w:val="clear" w:pos="680"/>
      </w:tabs>
    </w:pPr>
  </w:style>
  <w:style w:type="character" w:styleId="Emphasis">
    <w:name w:val="Emphasis"/>
    <w:basedOn w:val="DefaultParagraphFont"/>
    <w:qFormat/>
    <w:rsid w:val="007579EC"/>
    <w:rPr>
      <w:i/>
    </w:rPr>
  </w:style>
  <w:style w:type="paragraph" w:customStyle="1" w:styleId="SuperHeading">
    <w:name w:val="SuperHeading"/>
    <w:basedOn w:val="Normal"/>
    <w:rsid w:val="007579EC"/>
    <w:pPr>
      <w:spacing w:before="240" w:after="120"/>
      <w:outlineLvl w:val="0"/>
    </w:pPr>
    <w:rPr>
      <w:rFonts w:ascii="Times New Roman" w:hAnsi="Times New Roman"/>
      <w:b/>
      <w:sz w:val="32"/>
    </w:rPr>
  </w:style>
  <w:style w:type="paragraph" w:customStyle="1" w:styleId="AllowPageBreak">
    <w:name w:val="AllowPageBreak"/>
    <w:rsid w:val="007579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79EC"/>
    <w:rPr>
      <w:b/>
    </w:rPr>
  </w:style>
  <w:style w:type="character" w:customStyle="1" w:styleId="Heading2Char">
    <w:name w:val="Heading 2 Char"/>
    <w:basedOn w:val="DefaultParagraphFont"/>
    <w:link w:val="Heading2"/>
    <w:rsid w:val="00757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9EC"/>
    <w:rPr>
      <w:rFonts w:ascii="Courier New" w:eastAsia="Times New Roman" w:hAnsi="Courier New" w:cs="Times New Roman"/>
      <w:i/>
      <w:szCs w:val="20"/>
      <w:lang w:eastAsia="en-US"/>
    </w:rPr>
  </w:style>
  <w:style w:type="paragraph" w:customStyle="1" w:styleId="HeadingBase">
    <w:name w:val="Heading Base"/>
    <w:rsid w:val="00757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9EC"/>
    <w:pPr>
      <w:tabs>
        <w:tab w:val="right" w:leader="dot" w:pos="9072"/>
      </w:tabs>
      <w:ind w:left="567"/>
    </w:pPr>
    <w:rPr>
      <w:szCs w:val="22"/>
    </w:rPr>
  </w:style>
  <w:style w:type="paragraph" w:customStyle="1" w:styleId="TOCBase">
    <w:name w:val="TOC Base"/>
    <w:rsid w:val="00757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9EC"/>
    <w:pPr>
      <w:tabs>
        <w:tab w:val="right" w:leader="dot" w:pos="9072"/>
      </w:tabs>
      <w:spacing w:before="40" w:after="40"/>
      <w:ind w:left="284"/>
    </w:pPr>
    <w:rPr>
      <w:rFonts w:ascii="Times New Roman" w:hAnsi="Times New Roman"/>
    </w:rPr>
  </w:style>
  <w:style w:type="paragraph" w:styleId="TOC1">
    <w:name w:val="toc 1"/>
    <w:basedOn w:val="TOCBase"/>
    <w:next w:val="Normal"/>
    <w:rsid w:val="00757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9EC"/>
    <w:rPr>
      <w:rFonts w:ascii="Times New Roman" w:eastAsia="Times New Roman" w:hAnsi="Times New Roman" w:cs="Times New Roman"/>
      <w:sz w:val="16"/>
      <w:lang w:eastAsia="en-US"/>
    </w:rPr>
  </w:style>
  <w:style w:type="paragraph" w:styleId="Title">
    <w:name w:val="Title"/>
    <w:basedOn w:val="HeadingBase"/>
    <w:link w:val="TitleChar"/>
    <w:qFormat/>
    <w:rsid w:val="007579EC"/>
    <w:pPr>
      <w:spacing w:before="5040"/>
      <w:jc w:val="center"/>
    </w:pPr>
    <w:rPr>
      <w:sz w:val="48"/>
      <w:szCs w:val="72"/>
      <w:lang w:val="en-US"/>
    </w:rPr>
  </w:style>
  <w:style w:type="character" w:customStyle="1" w:styleId="TitleChar">
    <w:name w:val="Title Char"/>
    <w:basedOn w:val="DefaultParagraphFont"/>
    <w:link w:val="Title"/>
    <w:rsid w:val="00757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9EC"/>
    <w:pPr>
      <w:tabs>
        <w:tab w:val="left" w:pos="3600"/>
        <w:tab w:val="left" w:pos="3958"/>
      </w:tabs>
    </w:pPr>
  </w:style>
  <w:style w:type="paragraph" w:styleId="List">
    <w:name w:val="List"/>
    <w:basedOn w:val="BodyText"/>
    <w:next w:val="BodyText"/>
    <w:rsid w:val="007579EC"/>
    <w:pPr>
      <w:tabs>
        <w:tab w:val="left" w:pos="340"/>
      </w:tabs>
      <w:spacing w:before="60" w:after="60"/>
      <w:ind w:left="340" w:hanging="340"/>
    </w:pPr>
  </w:style>
  <w:style w:type="paragraph" w:customStyle="1" w:styleId="Note">
    <w:name w:val="Note"/>
    <w:basedOn w:val="BodyText"/>
    <w:rsid w:val="00757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9EC"/>
    <w:pPr>
      <w:framePr w:wrap="auto" w:hAnchor="text" w:y="6049"/>
    </w:pPr>
    <w:rPr>
      <w:color w:val="000000"/>
      <w:sz w:val="40"/>
    </w:rPr>
  </w:style>
  <w:style w:type="paragraph" w:customStyle="1" w:styleId="TOCTitle">
    <w:name w:val="TOCTitle"/>
    <w:basedOn w:val="Heading1"/>
    <w:rsid w:val="007579EC"/>
    <w:pPr>
      <w:spacing w:after="240"/>
      <w:jc w:val="center"/>
      <w:outlineLvl w:val="9"/>
    </w:pPr>
    <w:rPr>
      <w:caps/>
    </w:rPr>
  </w:style>
  <w:style w:type="paragraph" w:customStyle="1" w:styleId="Version">
    <w:name w:val="Version"/>
    <w:rsid w:val="00757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9EC"/>
    <w:pPr>
      <w:keepNext w:val="0"/>
      <w:tabs>
        <w:tab w:val="right" w:pos="4176"/>
      </w:tabs>
      <w:ind w:left="198" w:hanging="198"/>
    </w:pPr>
    <w:rPr>
      <w:rFonts w:ascii="Garamond" w:hAnsi="Garamond"/>
    </w:rPr>
  </w:style>
  <w:style w:type="paragraph" w:styleId="IndexHeading">
    <w:name w:val="index heading"/>
    <w:basedOn w:val="Normal"/>
    <w:next w:val="Index1"/>
    <w:semiHidden/>
    <w:rsid w:val="007579EC"/>
    <w:pPr>
      <w:spacing w:before="120" w:after="120"/>
    </w:pPr>
    <w:rPr>
      <w:rFonts w:ascii="Arial" w:hAnsi="Arial"/>
      <w:b/>
      <w:color w:val="918585"/>
      <w:sz w:val="24"/>
    </w:rPr>
  </w:style>
  <w:style w:type="paragraph" w:styleId="Header">
    <w:name w:val="header"/>
    <w:basedOn w:val="Normal"/>
    <w:link w:val="HeaderChar"/>
    <w:rsid w:val="00757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9EC"/>
    <w:rPr>
      <w:rFonts w:ascii="Times New Roman" w:eastAsia="Times New Roman" w:hAnsi="Times New Roman" w:cs="Times New Roman"/>
      <w:sz w:val="16"/>
      <w:szCs w:val="20"/>
      <w:lang w:val="en-GB" w:eastAsia="en-US"/>
    </w:rPr>
  </w:style>
  <w:style w:type="paragraph" w:customStyle="1" w:styleId="Chapter">
    <w:name w:val="Chapter"/>
    <w:basedOn w:val="Normal"/>
    <w:rsid w:val="007579EC"/>
    <w:pPr>
      <w:spacing w:before="240"/>
    </w:pPr>
    <w:rPr>
      <w:rFonts w:ascii="Times New Roman" w:hAnsi="Times New Roman"/>
      <w:smallCaps/>
      <w:spacing w:val="80"/>
      <w:sz w:val="28"/>
    </w:rPr>
  </w:style>
  <w:style w:type="paragraph" w:customStyle="1" w:styleId="InChapter">
    <w:name w:val="InChapter"/>
    <w:basedOn w:val="Heading3"/>
    <w:rsid w:val="007579EC"/>
    <w:pPr>
      <w:spacing w:after="240"/>
      <w:outlineLvl w:val="9"/>
    </w:pPr>
    <w:rPr>
      <w:noProof/>
    </w:rPr>
  </w:style>
  <w:style w:type="paragraph" w:styleId="Index2">
    <w:name w:val="index 2"/>
    <w:basedOn w:val="Normal"/>
    <w:next w:val="Normal"/>
    <w:semiHidden/>
    <w:rsid w:val="007579EC"/>
    <w:pPr>
      <w:tabs>
        <w:tab w:val="right" w:pos="4176"/>
      </w:tabs>
      <w:ind w:left="568" w:hanging="284"/>
    </w:pPr>
    <w:rPr>
      <w:rFonts w:ascii="Garamond" w:hAnsi="Garamond"/>
    </w:rPr>
  </w:style>
  <w:style w:type="paragraph" w:customStyle="1" w:styleId="Byline">
    <w:name w:val="Byline"/>
    <w:rsid w:val="00757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9EC"/>
    <w:pPr>
      <w:tabs>
        <w:tab w:val="clear" w:pos="3600"/>
        <w:tab w:val="clear" w:pos="3958"/>
      </w:tabs>
      <w:jc w:val="right"/>
    </w:pPr>
  </w:style>
  <w:style w:type="paragraph" w:styleId="Caption">
    <w:name w:val="caption"/>
    <w:basedOn w:val="BodyText"/>
    <w:next w:val="Normal"/>
    <w:qFormat/>
    <w:rsid w:val="007579EC"/>
    <w:pPr>
      <w:framePr w:w="2268" w:hSpace="181" w:vSpace="181" w:wrap="around" w:vAnchor="text" w:hAnchor="page" w:x="1135" w:y="285" w:anchorLock="1"/>
    </w:pPr>
    <w:rPr>
      <w:i/>
    </w:rPr>
  </w:style>
  <w:style w:type="paragraph" w:customStyle="1" w:styleId="MiniTOCTitle">
    <w:name w:val="MiniTOCTitle"/>
    <w:basedOn w:val="Heading4"/>
    <w:rsid w:val="007579EC"/>
    <w:pPr>
      <w:spacing w:before="240"/>
      <w:outlineLvl w:val="9"/>
    </w:pPr>
    <w:rPr>
      <w:noProof/>
      <w:sz w:val="24"/>
    </w:rPr>
  </w:style>
  <w:style w:type="paragraph" w:customStyle="1" w:styleId="MiniTOCItem">
    <w:name w:val="MiniTOCItem"/>
    <w:basedOn w:val="ListBullet"/>
    <w:rsid w:val="007579EC"/>
    <w:pPr>
      <w:numPr>
        <w:numId w:val="0"/>
      </w:numPr>
      <w:tabs>
        <w:tab w:val="right" w:leader="dot" w:pos="6521"/>
      </w:tabs>
      <w:spacing w:before="0" w:after="0"/>
    </w:pPr>
  </w:style>
  <w:style w:type="paragraph" w:customStyle="1" w:styleId="TOFTitle">
    <w:name w:val="TOFTitle"/>
    <w:basedOn w:val="TOCTitle"/>
    <w:rsid w:val="007579EC"/>
  </w:style>
  <w:style w:type="paragraph" w:styleId="TableofFigures">
    <w:name w:val="table of figures"/>
    <w:basedOn w:val="Normal"/>
    <w:next w:val="Normal"/>
    <w:semiHidden/>
    <w:rsid w:val="007579EC"/>
    <w:pPr>
      <w:tabs>
        <w:tab w:val="right" w:leader="dot" w:pos="9072"/>
      </w:tabs>
      <w:ind w:left="970" w:hanging="403"/>
    </w:pPr>
    <w:rPr>
      <w:rFonts w:ascii="Times New Roman" w:hAnsi="Times New Roman"/>
      <w:b/>
    </w:rPr>
  </w:style>
  <w:style w:type="paragraph" w:styleId="ListNumber">
    <w:name w:val="List Number"/>
    <w:basedOn w:val="List"/>
    <w:rsid w:val="007579EC"/>
    <w:pPr>
      <w:numPr>
        <w:numId w:val="15"/>
      </w:numPr>
      <w:tabs>
        <w:tab w:val="clear" w:pos="340"/>
      </w:tabs>
    </w:pPr>
  </w:style>
  <w:style w:type="character" w:customStyle="1" w:styleId="WingdingSymbols">
    <w:name w:val="Wingding Symbols"/>
    <w:rsid w:val="007579EC"/>
    <w:rPr>
      <w:rFonts w:ascii="Wingdings" w:hAnsi="Wingdings"/>
    </w:rPr>
  </w:style>
  <w:style w:type="paragraph" w:customStyle="1" w:styleId="TableHeading">
    <w:name w:val="Table Heading"/>
    <w:basedOn w:val="HeadingBase"/>
    <w:rsid w:val="007579EC"/>
    <w:pPr>
      <w:keepLines/>
      <w:pBdr>
        <w:bottom w:val="single" w:sz="6" w:space="1" w:color="918585"/>
      </w:pBdr>
      <w:spacing w:before="240"/>
    </w:pPr>
  </w:style>
  <w:style w:type="character" w:customStyle="1" w:styleId="HotSpot">
    <w:name w:val="HotSpot"/>
    <w:rsid w:val="007579EC"/>
    <w:rPr>
      <w:color w:val="0033CC"/>
      <w:u w:val="none"/>
    </w:rPr>
  </w:style>
  <w:style w:type="paragraph" w:customStyle="1" w:styleId="BodyTextRight">
    <w:name w:val="Body Text Right"/>
    <w:basedOn w:val="BodyText"/>
    <w:rsid w:val="007579EC"/>
    <w:pPr>
      <w:spacing w:before="0" w:after="0"/>
      <w:jc w:val="right"/>
    </w:pPr>
  </w:style>
  <w:style w:type="paragraph" w:styleId="Index3">
    <w:name w:val="index 3"/>
    <w:basedOn w:val="ListNumber2"/>
    <w:next w:val="Normal"/>
    <w:semiHidden/>
    <w:rsid w:val="007579EC"/>
    <w:pPr>
      <w:numPr>
        <w:numId w:val="0"/>
      </w:numPr>
      <w:tabs>
        <w:tab w:val="right" w:leader="dot" w:pos="4176"/>
      </w:tabs>
    </w:pPr>
  </w:style>
  <w:style w:type="paragraph" w:styleId="ListNumber2">
    <w:name w:val="List Number 2"/>
    <w:basedOn w:val="List2"/>
    <w:rsid w:val="007579EC"/>
    <w:pPr>
      <w:numPr>
        <w:numId w:val="10"/>
      </w:numPr>
      <w:tabs>
        <w:tab w:val="clear" w:pos="1060"/>
      </w:tabs>
    </w:pPr>
  </w:style>
  <w:style w:type="paragraph" w:customStyle="1" w:styleId="MarginNote">
    <w:name w:val="Margin Note"/>
    <w:basedOn w:val="BodyText"/>
    <w:rsid w:val="00757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9EC"/>
    <w:rPr>
      <w:sz w:val="32"/>
    </w:rPr>
  </w:style>
  <w:style w:type="paragraph" w:customStyle="1" w:styleId="HeadingProcedure">
    <w:name w:val="Heading Procedure"/>
    <w:basedOn w:val="HeadingBase"/>
    <w:next w:val="Normal"/>
    <w:rsid w:val="007579EC"/>
    <w:pPr>
      <w:tabs>
        <w:tab w:val="left" w:pos="0"/>
      </w:tabs>
      <w:spacing w:before="120" w:after="60"/>
    </w:pPr>
    <w:rPr>
      <w:i/>
      <w:color w:val="918585"/>
      <w:sz w:val="22"/>
    </w:rPr>
  </w:style>
  <w:style w:type="paragraph" w:customStyle="1" w:styleId="TableBodyText">
    <w:name w:val="Table Body Text"/>
    <w:basedOn w:val="BodyText"/>
    <w:rsid w:val="007579EC"/>
    <w:pPr>
      <w:spacing w:before="60" w:after="60"/>
    </w:pPr>
  </w:style>
  <w:style w:type="paragraph" w:styleId="ListContinue">
    <w:name w:val="List Continue"/>
    <w:basedOn w:val="List"/>
    <w:rsid w:val="007579EC"/>
    <w:pPr>
      <w:ind w:firstLine="0"/>
    </w:pPr>
  </w:style>
  <w:style w:type="paragraph" w:customStyle="1" w:styleId="ListNote">
    <w:name w:val="List Note"/>
    <w:basedOn w:val="List"/>
    <w:rsid w:val="007579EC"/>
    <w:pPr>
      <w:pBdr>
        <w:top w:val="single" w:sz="6" w:space="2" w:color="918585"/>
        <w:bottom w:val="single" w:sz="6" w:space="2" w:color="918585"/>
      </w:pBdr>
      <w:tabs>
        <w:tab w:val="left" w:pos="1021"/>
      </w:tabs>
      <w:ind w:firstLine="0"/>
    </w:pPr>
  </w:style>
  <w:style w:type="paragraph" w:customStyle="1" w:styleId="Warning">
    <w:name w:val="Warning"/>
    <w:basedOn w:val="BodyText"/>
    <w:rsid w:val="007579EC"/>
    <w:pPr>
      <w:shd w:val="clear" w:color="auto" w:fill="D9D9D9"/>
      <w:tabs>
        <w:tab w:val="left" w:pos="992"/>
      </w:tabs>
      <w:ind w:left="119" w:right="119"/>
    </w:pPr>
    <w:rPr>
      <w:sz w:val="20"/>
    </w:rPr>
  </w:style>
  <w:style w:type="paragraph" w:customStyle="1" w:styleId="MarginIcons">
    <w:name w:val="Margin Icons"/>
    <w:basedOn w:val="BodyText"/>
    <w:rsid w:val="00757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9EC"/>
    <w:rPr>
      <w:rFonts w:ascii="Courier New" w:hAnsi="Courier New"/>
    </w:rPr>
  </w:style>
  <w:style w:type="paragraph" w:customStyle="1" w:styleId="NoteBullet">
    <w:name w:val="Note Bullet"/>
    <w:basedOn w:val="Note"/>
    <w:rsid w:val="007579EC"/>
    <w:pPr>
      <w:tabs>
        <w:tab w:val="clear" w:pos="680"/>
      </w:tabs>
      <w:spacing w:before="60" w:after="60"/>
    </w:pPr>
  </w:style>
  <w:style w:type="paragraph" w:customStyle="1" w:styleId="SubHeading2">
    <w:name w:val="SubHeading2"/>
    <w:basedOn w:val="HeadingBase"/>
    <w:rsid w:val="007579EC"/>
    <w:pPr>
      <w:spacing w:before="240" w:after="60"/>
    </w:pPr>
    <w:rPr>
      <w:sz w:val="20"/>
    </w:rPr>
  </w:style>
  <w:style w:type="paragraph" w:customStyle="1" w:styleId="SubHeading1">
    <w:name w:val="SubHeading1"/>
    <w:basedOn w:val="HeadingBase"/>
    <w:rsid w:val="007579EC"/>
    <w:pPr>
      <w:spacing w:before="240" w:after="60"/>
    </w:pPr>
    <w:rPr>
      <w:color w:val="918585"/>
      <w:sz w:val="22"/>
    </w:rPr>
  </w:style>
  <w:style w:type="paragraph" w:customStyle="1" w:styleId="SideHeading">
    <w:name w:val="Side Heading"/>
    <w:basedOn w:val="HeadingBase"/>
    <w:rsid w:val="00757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9EC"/>
    <w:pPr>
      <w:tabs>
        <w:tab w:val="num" w:pos="360"/>
      </w:tabs>
    </w:pPr>
  </w:style>
  <w:style w:type="paragraph" w:styleId="PlainText">
    <w:name w:val="Plain Text"/>
    <w:basedOn w:val="Normal"/>
    <w:link w:val="PlainTextChar"/>
    <w:rsid w:val="007579EC"/>
    <w:rPr>
      <w:sz w:val="20"/>
    </w:rPr>
  </w:style>
  <w:style w:type="character" w:customStyle="1" w:styleId="PlainTextChar">
    <w:name w:val="Plain Text Char"/>
    <w:basedOn w:val="DefaultParagraphFont"/>
    <w:link w:val="PlainText"/>
    <w:rsid w:val="007579EC"/>
    <w:rPr>
      <w:rFonts w:ascii="Courier New" w:eastAsia="Times New Roman" w:hAnsi="Courier New" w:cs="Times New Roman"/>
      <w:sz w:val="20"/>
      <w:szCs w:val="20"/>
      <w:lang w:eastAsia="en-US"/>
    </w:rPr>
  </w:style>
  <w:style w:type="character" w:customStyle="1" w:styleId="MenuOption">
    <w:name w:val="Menu Option"/>
    <w:basedOn w:val="DefaultParagraphFont"/>
    <w:rsid w:val="007579EC"/>
    <w:rPr>
      <w:b/>
      <w:smallCaps/>
    </w:rPr>
  </w:style>
  <w:style w:type="paragraph" w:customStyle="1" w:styleId="TableListNumber">
    <w:name w:val="Table List Number"/>
    <w:basedOn w:val="ListNumber"/>
    <w:rsid w:val="007579EC"/>
    <w:pPr>
      <w:numPr>
        <w:numId w:val="0"/>
      </w:numPr>
    </w:pPr>
  </w:style>
  <w:style w:type="paragraph" w:styleId="TOC4">
    <w:name w:val="toc 4"/>
    <w:basedOn w:val="TOCBase"/>
    <w:next w:val="Normal"/>
    <w:semiHidden/>
    <w:rsid w:val="007579EC"/>
    <w:pPr>
      <w:tabs>
        <w:tab w:val="right" w:leader="dot" w:pos="9071"/>
      </w:tabs>
      <w:ind w:left="1701"/>
    </w:pPr>
  </w:style>
  <w:style w:type="paragraph" w:customStyle="1" w:styleId="ListAlpha">
    <w:name w:val="List Alpha"/>
    <w:basedOn w:val="List"/>
    <w:rsid w:val="007579EC"/>
    <w:pPr>
      <w:numPr>
        <w:numId w:val="9"/>
      </w:numPr>
    </w:pPr>
  </w:style>
  <w:style w:type="paragraph" w:customStyle="1" w:styleId="ListAlpha2">
    <w:name w:val="List Alpha 2"/>
    <w:basedOn w:val="List2"/>
    <w:rsid w:val="007579EC"/>
    <w:pPr>
      <w:numPr>
        <w:numId w:val="8"/>
      </w:numPr>
    </w:pPr>
  </w:style>
  <w:style w:type="paragraph" w:styleId="List2">
    <w:name w:val="List 2"/>
    <w:basedOn w:val="BodyText"/>
    <w:rsid w:val="007579EC"/>
    <w:pPr>
      <w:tabs>
        <w:tab w:val="left" w:pos="680"/>
      </w:tabs>
      <w:spacing w:before="60" w:after="60"/>
      <w:ind w:left="680" w:hanging="340"/>
    </w:pPr>
  </w:style>
  <w:style w:type="paragraph" w:styleId="List3">
    <w:name w:val="List 3"/>
    <w:basedOn w:val="BodyText"/>
    <w:rsid w:val="007579EC"/>
    <w:pPr>
      <w:tabs>
        <w:tab w:val="left" w:pos="1021"/>
      </w:tabs>
      <w:spacing w:before="60" w:after="60"/>
      <w:ind w:left="1020" w:hanging="340"/>
    </w:pPr>
  </w:style>
  <w:style w:type="paragraph" w:styleId="List4">
    <w:name w:val="List 4"/>
    <w:basedOn w:val="BodyText"/>
    <w:rsid w:val="007579EC"/>
    <w:pPr>
      <w:tabs>
        <w:tab w:val="left" w:pos="1361"/>
      </w:tabs>
      <w:spacing w:before="60" w:after="60"/>
      <w:ind w:left="1361" w:hanging="340"/>
    </w:pPr>
  </w:style>
  <w:style w:type="paragraph" w:styleId="List5">
    <w:name w:val="List 5"/>
    <w:basedOn w:val="BodyText"/>
    <w:rsid w:val="007579EC"/>
    <w:pPr>
      <w:tabs>
        <w:tab w:val="left" w:pos="1701"/>
      </w:tabs>
      <w:spacing w:before="60" w:after="60"/>
      <w:ind w:left="1701" w:hanging="340"/>
    </w:pPr>
  </w:style>
  <w:style w:type="paragraph" w:styleId="ListBullet3">
    <w:name w:val="List Bullet 3"/>
    <w:basedOn w:val="List3"/>
    <w:rsid w:val="007579EC"/>
    <w:pPr>
      <w:numPr>
        <w:numId w:val="14"/>
      </w:numPr>
      <w:tabs>
        <w:tab w:val="clear" w:pos="1021"/>
      </w:tabs>
      <w:ind w:left="1037" w:hanging="357"/>
    </w:pPr>
  </w:style>
  <w:style w:type="paragraph" w:styleId="ListBullet4">
    <w:name w:val="List Bullet 4"/>
    <w:basedOn w:val="List4"/>
    <w:rsid w:val="007579EC"/>
    <w:pPr>
      <w:numPr>
        <w:numId w:val="3"/>
      </w:numPr>
      <w:tabs>
        <w:tab w:val="clear" w:pos="1361"/>
      </w:tabs>
    </w:pPr>
  </w:style>
  <w:style w:type="paragraph" w:styleId="ListBullet5">
    <w:name w:val="List Bullet 5"/>
    <w:basedOn w:val="List5"/>
    <w:rsid w:val="007579EC"/>
    <w:pPr>
      <w:numPr>
        <w:numId w:val="4"/>
      </w:numPr>
    </w:pPr>
  </w:style>
  <w:style w:type="paragraph" w:styleId="ListContinue2">
    <w:name w:val="List Continue 2"/>
    <w:basedOn w:val="List2"/>
    <w:rsid w:val="007579EC"/>
    <w:pPr>
      <w:ind w:firstLine="0"/>
    </w:pPr>
  </w:style>
  <w:style w:type="paragraph" w:styleId="ListContinue3">
    <w:name w:val="List Continue 3"/>
    <w:basedOn w:val="List3"/>
    <w:rsid w:val="007579EC"/>
    <w:pPr>
      <w:ind w:left="1021" w:firstLine="0"/>
    </w:pPr>
  </w:style>
  <w:style w:type="paragraph" w:styleId="ListContinue4">
    <w:name w:val="List Continue 4"/>
    <w:basedOn w:val="List4"/>
    <w:rsid w:val="007579EC"/>
    <w:pPr>
      <w:ind w:firstLine="0"/>
    </w:pPr>
  </w:style>
  <w:style w:type="paragraph" w:styleId="ListContinue5">
    <w:name w:val="List Continue 5"/>
    <w:basedOn w:val="List5"/>
    <w:rsid w:val="007579EC"/>
    <w:pPr>
      <w:ind w:firstLine="0"/>
    </w:pPr>
  </w:style>
  <w:style w:type="paragraph" w:styleId="ListNumber3">
    <w:name w:val="List Number 3"/>
    <w:basedOn w:val="List3"/>
    <w:rsid w:val="007579EC"/>
    <w:pPr>
      <w:numPr>
        <w:numId w:val="5"/>
      </w:numPr>
    </w:pPr>
  </w:style>
  <w:style w:type="paragraph" w:styleId="ListNumber4">
    <w:name w:val="List Number 4"/>
    <w:basedOn w:val="List4"/>
    <w:rsid w:val="007579EC"/>
    <w:pPr>
      <w:numPr>
        <w:numId w:val="6"/>
      </w:numPr>
    </w:pPr>
  </w:style>
  <w:style w:type="paragraph" w:styleId="ListNumber5">
    <w:name w:val="List Number 5"/>
    <w:basedOn w:val="List5"/>
    <w:rsid w:val="007579EC"/>
    <w:pPr>
      <w:numPr>
        <w:numId w:val="7"/>
      </w:numPr>
    </w:pPr>
  </w:style>
  <w:style w:type="paragraph" w:styleId="BlockText">
    <w:name w:val="Block Text"/>
    <w:basedOn w:val="Normal"/>
    <w:rsid w:val="007579EC"/>
    <w:pPr>
      <w:spacing w:after="120"/>
      <w:ind w:left="1440" w:right="1440"/>
    </w:pPr>
  </w:style>
  <w:style w:type="character" w:customStyle="1" w:styleId="Subscript">
    <w:name w:val="Subscript"/>
    <w:basedOn w:val="DefaultParagraphFont"/>
    <w:rsid w:val="007579EC"/>
    <w:rPr>
      <w:sz w:val="16"/>
      <w:vertAlign w:val="subscript"/>
    </w:rPr>
  </w:style>
  <w:style w:type="character" w:customStyle="1" w:styleId="Superscript">
    <w:name w:val="Superscript"/>
    <w:basedOn w:val="DefaultParagraphFont"/>
    <w:rsid w:val="007579EC"/>
    <w:rPr>
      <w:sz w:val="16"/>
      <w:vertAlign w:val="superscript"/>
    </w:rPr>
  </w:style>
  <w:style w:type="character" w:customStyle="1" w:styleId="Symbols">
    <w:name w:val="Symbols"/>
    <w:basedOn w:val="DefaultParagraphFont"/>
    <w:rsid w:val="007579EC"/>
    <w:rPr>
      <w:rFonts w:ascii="Symbol" w:hAnsi="Symbol"/>
    </w:rPr>
  </w:style>
  <w:style w:type="character" w:customStyle="1" w:styleId="MenuOptions">
    <w:name w:val="Menu Options"/>
    <w:basedOn w:val="DefaultParagraphFont"/>
    <w:rsid w:val="007579EC"/>
    <w:rPr>
      <w:rFonts w:ascii="Arial Narrow" w:hAnsi="Arial Narrow"/>
      <w:smallCaps/>
    </w:rPr>
  </w:style>
  <w:style w:type="character" w:customStyle="1" w:styleId="Buttons">
    <w:name w:val="Buttons"/>
    <w:basedOn w:val="DefaultParagraphFont"/>
    <w:rsid w:val="007579EC"/>
    <w:rPr>
      <w:b/>
    </w:rPr>
  </w:style>
  <w:style w:type="character" w:customStyle="1" w:styleId="Underlined">
    <w:name w:val="Underlined"/>
    <w:basedOn w:val="DefaultParagraphFont"/>
    <w:rsid w:val="007579EC"/>
    <w:rPr>
      <w:u w:val="single"/>
    </w:rPr>
  </w:style>
  <w:style w:type="paragraph" w:customStyle="1" w:styleId="TableBodyTextRight">
    <w:name w:val="Table Body Text Right"/>
    <w:basedOn w:val="TableBodyText"/>
    <w:rsid w:val="007579EC"/>
    <w:pPr>
      <w:widowControl w:val="0"/>
      <w:autoSpaceDE w:val="0"/>
      <w:autoSpaceDN w:val="0"/>
      <w:adjustRightInd w:val="0"/>
      <w:jc w:val="right"/>
    </w:pPr>
    <w:rPr>
      <w:rFonts w:cs="Arial"/>
      <w:szCs w:val="18"/>
    </w:rPr>
  </w:style>
  <w:style w:type="paragraph" w:customStyle="1" w:styleId="CopyrightText">
    <w:name w:val="Copyright Text"/>
    <w:basedOn w:val="BodyText"/>
    <w:rsid w:val="007579EC"/>
    <w:rPr>
      <w:sz w:val="18"/>
    </w:rPr>
  </w:style>
  <w:style w:type="paragraph" w:customStyle="1" w:styleId="BodySmallRight">
    <w:name w:val="Body Small Right"/>
    <w:basedOn w:val="BodyTextRight"/>
    <w:rsid w:val="007579EC"/>
    <w:rPr>
      <w:sz w:val="18"/>
      <w:szCs w:val="18"/>
    </w:rPr>
  </w:style>
  <w:style w:type="paragraph" w:customStyle="1" w:styleId="MarginEdition">
    <w:name w:val="Margin Edition"/>
    <w:basedOn w:val="MarginNote"/>
    <w:rsid w:val="007579EC"/>
    <w:pPr>
      <w:spacing w:before="0" w:after="0"/>
    </w:pPr>
    <w:rPr>
      <w:rFonts w:ascii="Times New Roman" w:hAnsi="Times New Roman"/>
      <w:color w:val="999999"/>
    </w:rPr>
  </w:style>
  <w:style w:type="paragraph" w:customStyle="1" w:styleId="Spacer">
    <w:name w:val="Spacer"/>
    <w:basedOn w:val="Normal"/>
    <w:rsid w:val="007579EC"/>
    <w:rPr>
      <w:sz w:val="2"/>
      <w:szCs w:val="2"/>
    </w:rPr>
  </w:style>
  <w:style w:type="character" w:customStyle="1" w:styleId="Small">
    <w:name w:val="Small"/>
    <w:basedOn w:val="DefaultParagraphFont"/>
    <w:rsid w:val="007579EC"/>
    <w:rPr>
      <w:sz w:val="16"/>
    </w:rPr>
  </w:style>
  <w:style w:type="paragraph" w:customStyle="1" w:styleId="WideTable">
    <w:name w:val="Wide Table"/>
    <w:basedOn w:val="Normal"/>
    <w:rsid w:val="007579EC"/>
    <w:pPr>
      <w:ind w:left="-1418"/>
    </w:pPr>
    <w:rPr>
      <w:sz w:val="2"/>
      <w:szCs w:val="2"/>
    </w:rPr>
  </w:style>
  <w:style w:type="character" w:styleId="PageNumber">
    <w:name w:val="page number"/>
    <w:basedOn w:val="DefaultParagraphFont"/>
    <w:rsid w:val="007579EC"/>
  </w:style>
  <w:style w:type="paragraph" w:styleId="Quote">
    <w:name w:val="Quote"/>
    <w:basedOn w:val="Heading1"/>
    <w:link w:val="QuoteChar"/>
    <w:qFormat/>
    <w:rsid w:val="007579EC"/>
    <w:rPr>
      <w:b w:val="0"/>
      <w:sz w:val="72"/>
      <w:szCs w:val="72"/>
      <w:lang w:val="en-NZ"/>
    </w:rPr>
  </w:style>
  <w:style w:type="character" w:customStyle="1" w:styleId="QuoteChar">
    <w:name w:val="Quote Char"/>
    <w:basedOn w:val="DefaultParagraphFont"/>
    <w:link w:val="Quote"/>
    <w:rsid w:val="00757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9EC"/>
    <w:pPr>
      <w:pageBreakBefore/>
    </w:pPr>
  </w:style>
  <w:style w:type="paragraph" w:customStyle="1" w:styleId="Border">
    <w:name w:val="Border"/>
    <w:basedOn w:val="Normal"/>
    <w:qFormat/>
    <w:rsid w:val="00757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9EC"/>
    <w:rPr>
      <w:b/>
      <w:bCs/>
      <w:i/>
      <w:iCs/>
      <w:color w:val="auto"/>
    </w:rPr>
  </w:style>
  <w:style w:type="paragraph" w:styleId="IntenseQuote">
    <w:name w:val="Intense Quote"/>
    <w:basedOn w:val="Normal"/>
    <w:next w:val="Normal"/>
    <w:link w:val="IntenseQuoteChar"/>
    <w:uiPriority w:val="30"/>
    <w:qFormat/>
    <w:rsid w:val="00757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9EC"/>
    <w:rPr>
      <w:smallCaps/>
      <w:color w:val="auto"/>
      <w:u w:val="single"/>
    </w:rPr>
  </w:style>
  <w:style w:type="character" w:styleId="IntenseReference">
    <w:name w:val="Intense Reference"/>
    <w:basedOn w:val="DefaultParagraphFont"/>
    <w:uiPriority w:val="32"/>
    <w:qFormat/>
    <w:rsid w:val="007579EC"/>
    <w:rPr>
      <w:b/>
      <w:bCs/>
      <w:smallCaps/>
      <w:color w:val="auto"/>
      <w:spacing w:val="5"/>
      <w:u w:val="single"/>
    </w:rPr>
  </w:style>
  <w:style w:type="paragraph" w:customStyle="1" w:styleId="2ColumnHeading">
    <w:name w:val="2Column Heading"/>
    <w:basedOn w:val="BodyText"/>
    <w:qFormat/>
    <w:rsid w:val="007579EC"/>
    <w:pPr>
      <w:spacing w:after="60"/>
      <w:ind w:left="-2268"/>
    </w:pPr>
    <w:rPr>
      <w:b/>
    </w:rPr>
  </w:style>
  <w:style w:type="paragraph" w:customStyle="1" w:styleId="Heading1TOC">
    <w:name w:val="Heading1 TOC"/>
    <w:basedOn w:val="Normal"/>
    <w:qFormat/>
    <w:rsid w:val="007579EC"/>
    <w:pPr>
      <w:spacing w:before="240" w:after="120"/>
    </w:pPr>
    <w:rPr>
      <w:rFonts w:ascii="Times New Roman" w:hAnsi="Times New Roman"/>
      <w:b/>
      <w:sz w:val="32"/>
    </w:rPr>
  </w:style>
  <w:style w:type="paragraph" w:customStyle="1" w:styleId="Heading2TOC">
    <w:name w:val="Heading2 TOC"/>
    <w:basedOn w:val="Normal"/>
    <w:qFormat/>
    <w:rsid w:val="007579EC"/>
    <w:pPr>
      <w:spacing w:before="240" w:after="60"/>
    </w:pPr>
    <w:rPr>
      <w:rFonts w:ascii="Times New Roman" w:hAnsi="Times New Roman"/>
      <w:b/>
      <w:sz w:val="28"/>
    </w:rPr>
  </w:style>
  <w:style w:type="character" w:customStyle="1" w:styleId="Underline">
    <w:name w:val="Underline"/>
    <w:basedOn w:val="DefaultParagraphFont"/>
    <w:qFormat/>
    <w:rsid w:val="007579EC"/>
    <w:rPr>
      <w:u w:val="single"/>
    </w:rPr>
  </w:style>
  <w:style w:type="character" w:customStyle="1" w:styleId="BoldandItalics">
    <w:name w:val="Bold and Italics"/>
    <w:qFormat/>
    <w:rsid w:val="007579EC"/>
    <w:rPr>
      <w:b/>
      <w:i/>
      <w:u w:val="none"/>
    </w:rPr>
  </w:style>
  <w:style w:type="paragraph" w:styleId="BalloonText">
    <w:name w:val="Balloon Text"/>
    <w:basedOn w:val="Normal"/>
    <w:link w:val="BalloonTextChar"/>
    <w:rsid w:val="007579EC"/>
    <w:rPr>
      <w:rFonts w:ascii="Tahoma" w:hAnsi="Tahoma" w:cs="Tahoma"/>
      <w:sz w:val="16"/>
      <w:szCs w:val="16"/>
    </w:rPr>
  </w:style>
  <w:style w:type="character" w:customStyle="1" w:styleId="BalloonTextChar">
    <w:name w:val="Balloon Text Char"/>
    <w:basedOn w:val="DefaultParagraphFont"/>
    <w:link w:val="BalloonText"/>
    <w:rsid w:val="00757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9EC"/>
    <w:rPr>
      <w:b/>
      <w:color w:val="660033"/>
      <w:spacing w:val="0"/>
    </w:rPr>
  </w:style>
  <w:style w:type="paragraph" w:customStyle="1" w:styleId="Nameditemlist">
    <w:name w:val="Named item list"/>
    <w:basedOn w:val="BodyText"/>
    <w:qFormat/>
    <w:rsid w:val="007579EC"/>
    <w:pPr>
      <w:tabs>
        <w:tab w:val="left" w:pos="2835"/>
      </w:tabs>
      <w:ind w:left="2835" w:hanging="2835"/>
    </w:pPr>
  </w:style>
  <w:style w:type="paragraph" w:customStyle="1" w:styleId="BodyTextnopadding">
    <w:name w:val="Body Text no padding"/>
    <w:basedOn w:val="BodyText"/>
    <w:qFormat/>
    <w:rsid w:val="007579EC"/>
    <w:pPr>
      <w:spacing w:before="0" w:after="0"/>
    </w:pPr>
  </w:style>
  <w:style w:type="character" w:styleId="Hyperlink">
    <w:name w:val="Hyperlink"/>
    <w:basedOn w:val="DefaultParagraphFont"/>
    <w:uiPriority w:val="99"/>
    <w:unhideWhenUsed/>
    <w:rsid w:val="00117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7390</Characters>
  <Application>Microsoft Office Word</Application>
  <DocSecurity>0</DocSecurity>
  <Lines>230</Lines>
  <Paragraphs>160</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AHCMAR301 Conduct a subtidal marine monitoring operation from a vessel or platform</dc:title>
  <dc:subject>Approved</dc:subject>
  <dc:creator>Skills Insight</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