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1D1" w:rsidP="000D1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AHCMAR301 Conduct a subtidal marine monitoring operation from a vessel or platform</w:t>
      </w:r>
      <w:r>
        <w:fldChar w:fldCharType="end"/>
      </w:r>
    </w:p>
    <w:p w:rsidR="000D11D1" w:rsidP="000D11D1">
      <w:pPr>
        <w:pStyle w:val="Version"/>
        <w:sectPr w:rsidSect="00DB5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8DA" w:rsidP="00DB58DA">
      <w:pPr>
        <w:pStyle w:val="SuperHeading"/>
      </w:pPr>
      <w:r w:rsidRPr="00DB58DA">
        <w:t>Assessment Requirements for AHCMAR301 Conduct a subtidal marine monitoring operation from a vessel or platform</w:t>
      </w:r>
    </w:p>
    <w:p w:rsidR="00000000" w:rsidRPr="00DB58DA" w:rsidP="00DB58DA">
      <w:pPr>
        <w:pStyle w:val="Heading1"/>
      </w:pPr>
      <w:bookmarkStart w:id="1" w:name="O_1151151"/>
      <w:bookmarkEnd w:id="1"/>
      <w:r w:rsidRPr="00DB58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A">
            <w:pPr>
              <w:pStyle w:val="BodyTextBold"/>
              <w:rPr>
                <w:lang w:val="en-NZ"/>
              </w:rPr>
            </w:pPr>
            <w:r w:rsidRPr="00DB58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A">
            <w:pPr>
              <w:pStyle w:val="BodyTextBold"/>
              <w:rPr>
                <w:lang w:val="en-NZ"/>
              </w:rPr>
            </w:pPr>
            <w:r w:rsidRPr="00DB58DA">
              <w:t>Comments</w:t>
            </w:r>
          </w:p>
        </w:tc>
      </w:tr>
      <w:tr w:rsidTr="00DB5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A">
            <w:pPr>
              <w:pStyle w:val="BodyText"/>
              <w:rPr>
                <w:lang w:val="en-NZ"/>
              </w:rPr>
            </w:pPr>
            <w:r w:rsidRPr="00DB58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8DA" w:rsidP="00DB58DA">
            <w:pPr>
              <w:pStyle w:val="BodyText"/>
            </w:pPr>
            <w:r w:rsidRPr="00DB58DA">
              <w:t>This version released with AHC Agriculture, Horticulture and Conservation and Land Management Training Package Version 6.0.</w:t>
            </w:r>
          </w:p>
        </w:tc>
      </w:tr>
    </w:tbl>
    <w:p w:rsidR="00000000" w:rsidRPr="00DB58DA" w:rsidP="00DB58DA">
      <w:pPr>
        <w:pStyle w:val="BodyText"/>
      </w:pPr>
    </w:p>
    <w:p w:rsidR="00000000" w:rsidRPr="00DB58DA" w:rsidP="00DB58DA">
      <w:pPr>
        <w:pStyle w:val="AllowPageBreak"/>
      </w:pPr>
    </w:p>
    <w:p w:rsidR="00000000" w:rsidRPr="00DB58DA" w:rsidP="00DB58DA">
      <w:pPr>
        <w:pStyle w:val="Heading1"/>
      </w:pPr>
      <w:bookmarkStart w:id="2" w:name="O_1151152"/>
      <w:bookmarkEnd w:id="2"/>
      <w:r w:rsidRPr="00DB58DA">
        <w:t>Performance Evidence</w:t>
      </w:r>
    </w:p>
    <w:p w:rsidR="00000000" w:rsidRPr="00DB58DA" w:rsidP="000D11D1">
      <w:pPr>
        <w:pStyle w:val="BodyText"/>
      </w:pPr>
      <w:r w:rsidRPr="00DB58DA">
        <w:t>An individual demonstrating competency must satisfy all of the elements and performance cr</w:t>
      </w:r>
      <w:r w:rsidRPr="00DB58DA">
        <w:t xml:space="preserve">iteria in this unit. </w:t>
      </w:r>
    </w:p>
    <w:p w:rsidR="00000000" w:rsidRPr="00DB58DA" w:rsidP="000D11D1">
      <w:pPr>
        <w:pStyle w:val="BodyText"/>
      </w:pPr>
      <w:r w:rsidRPr="00DB58DA">
        <w:t>There must be evidence that the individual has conducted at least two subtidal monitoring operations for benthic and fish communities using different techniques selected from the following:</w:t>
      </w:r>
    </w:p>
    <w:p w:rsidR="00000000" w:rsidRPr="00DB58DA" w:rsidP="00DB58DA">
      <w:pPr>
        <w:pStyle w:val="ListBullet"/>
      </w:pPr>
      <w:r w:rsidRPr="00DB58DA">
        <w:t>drop cameras</w:t>
      </w:r>
    </w:p>
    <w:p w:rsidR="00000000" w:rsidRPr="00DB58DA" w:rsidP="00DB58DA">
      <w:pPr>
        <w:pStyle w:val="ListBullet"/>
      </w:pPr>
      <w:r w:rsidRPr="00DB58DA">
        <w:t>baited remote underwater video stations (BRUVS)</w:t>
      </w:r>
    </w:p>
    <w:p w:rsidR="00000000" w:rsidRPr="00DB58DA" w:rsidP="00DB58DA">
      <w:pPr>
        <w:pStyle w:val="ListBullet"/>
      </w:pPr>
      <w:r w:rsidRPr="00DB58DA">
        <w:t>remotely piloted system.</w:t>
      </w:r>
    </w:p>
    <w:p w:rsidR="00000000" w:rsidRPr="00DB58DA" w:rsidP="000D11D1">
      <w:pPr>
        <w:pStyle w:val="BodyText"/>
      </w:pPr>
      <w:r w:rsidRPr="00DB58DA">
        <w:t>There must also be evidence that the individual has:</w:t>
      </w:r>
    </w:p>
    <w:p w:rsidR="00000000" w:rsidRPr="00DB58DA" w:rsidP="00DB58DA">
      <w:pPr>
        <w:pStyle w:val="ListBullet"/>
      </w:pPr>
      <w:r w:rsidRPr="00DB58DA">
        <w:t>planned a subtidal marine monitoring operation from a vessel or platform for both benthic and fish communities</w:t>
      </w:r>
    </w:p>
    <w:p w:rsidR="00000000" w:rsidRPr="00DB58DA" w:rsidP="00DB58DA">
      <w:pPr>
        <w:pStyle w:val="ListBullet"/>
      </w:pPr>
      <w:r w:rsidRPr="00DB58DA">
        <w:t>obtained and assem</w:t>
      </w:r>
      <w:r w:rsidRPr="00DB58DA">
        <w:t xml:space="preserve">bled equipment and materials for subtidal marine monitoring operations </w:t>
      </w:r>
    </w:p>
    <w:p w:rsidR="00000000" w:rsidRPr="00DB58DA" w:rsidP="00DB58DA">
      <w:pPr>
        <w:pStyle w:val="ListBullet"/>
      </w:pPr>
      <w:r w:rsidRPr="00DB58DA">
        <w:t xml:space="preserve">checked the operation of underwater equipment, with particular attention to: </w:t>
      </w:r>
    </w:p>
    <w:p w:rsidR="00000000" w:rsidRPr="00DB58DA" w:rsidP="00DB58DA">
      <w:pPr>
        <w:pStyle w:val="ListBullet2"/>
      </w:pPr>
      <w:r w:rsidRPr="00DB58DA">
        <w:t>tethers, attachments, mounts and retrieval systems</w:t>
      </w:r>
    </w:p>
    <w:p w:rsidR="00000000" w:rsidRPr="00DB58DA" w:rsidP="00DB58DA">
      <w:pPr>
        <w:pStyle w:val="ListBullet2"/>
      </w:pPr>
      <w:r w:rsidRPr="00DB58DA">
        <w:t>seals and O-rings</w:t>
      </w:r>
    </w:p>
    <w:p w:rsidR="00000000" w:rsidRPr="00DB58DA" w:rsidP="00DB58DA">
      <w:pPr>
        <w:pStyle w:val="ListBullet2"/>
      </w:pPr>
      <w:r w:rsidRPr="00DB58DA">
        <w:t>soft pads</w:t>
      </w:r>
    </w:p>
    <w:p w:rsidR="00000000" w:rsidRPr="00DB58DA" w:rsidP="00DB58DA">
      <w:pPr>
        <w:pStyle w:val="ListBullet2"/>
      </w:pPr>
      <w:r w:rsidRPr="00DB58DA">
        <w:t>electrical connections/pow</w:t>
      </w:r>
      <w:r w:rsidRPr="00DB58DA">
        <w:t>er supply</w:t>
      </w:r>
    </w:p>
    <w:p w:rsidR="00000000" w:rsidRPr="00DB58DA" w:rsidP="00DB58DA">
      <w:pPr>
        <w:pStyle w:val="ListBullet2"/>
      </w:pPr>
      <w:r w:rsidRPr="00DB58DA">
        <w:t>lenses and protective covers</w:t>
      </w:r>
    </w:p>
    <w:p w:rsidR="00000000" w:rsidRPr="00DB58DA" w:rsidP="00DB58DA">
      <w:pPr>
        <w:pStyle w:val="ListBullet"/>
      </w:pPr>
      <w:r w:rsidRPr="00DB58DA">
        <w:t>lubricated, cleaned, maintained and repaired underwater equipment</w:t>
      </w:r>
    </w:p>
    <w:p w:rsidR="00000000" w:rsidRPr="00DB58DA" w:rsidP="00DB58DA">
      <w:pPr>
        <w:pStyle w:val="ListBullet"/>
      </w:pPr>
      <w:r w:rsidRPr="00DB58DA">
        <w:t>briefed and de-briefed personnel on marine monitoring activity</w:t>
      </w:r>
    </w:p>
    <w:p w:rsidR="00000000" w:rsidRPr="00DB58DA" w:rsidP="00DB58DA">
      <w:pPr>
        <w:pStyle w:val="ListBullet"/>
      </w:pPr>
      <w:r w:rsidRPr="00DB58DA">
        <w:t>transported equipment and materials for subtidal marine monitoring to monitoring site</w:t>
      </w:r>
    </w:p>
    <w:p w:rsidR="00000000" w:rsidRPr="00DB58DA" w:rsidP="00DB58DA">
      <w:pPr>
        <w:pStyle w:val="ListBullet"/>
      </w:pPr>
      <w:r w:rsidRPr="00DB58DA">
        <w:t>stored equipment and consumables for subtidal marine monitoring</w:t>
      </w:r>
    </w:p>
    <w:p w:rsidR="00000000" w:rsidRPr="00DB58DA" w:rsidP="00DB58DA">
      <w:pPr>
        <w:pStyle w:val="ListBullet"/>
      </w:pPr>
      <w:r w:rsidRPr="00DB58DA">
        <w:t>implemented biosecurity measures</w:t>
      </w:r>
    </w:p>
    <w:p w:rsidR="00000000" w:rsidRPr="00DB58DA" w:rsidP="00DB58DA">
      <w:pPr>
        <w:pStyle w:val="ListBullet"/>
      </w:pPr>
      <w:r w:rsidRPr="00DB58DA">
        <w:t>secured and stored recorded data.</w:t>
      </w:r>
    </w:p>
    <w:p w:rsidR="00000000" w:rsidRPr="00DB58DA" w:rsidP="00DB58DA">
      <w:pPr>
        <w:pStyle w:val="AllowPageBreak"/>
      </w:pPr>
    </w:p>
    <w:p w:rsidR="00000000" w:rsidRPr="00DB58DA" w:rsidP="00DB58DA">
      <w:pPr>
        <w:pStyle w:val="Heading1"/>
      </w:pPr>
      <w:bookmarkStart w:id="3" w:name="O_1151153"/>
      <w:bookmarkEnd w:id="3"/>
      <w:r w:rsidRPr="00DB58DA">
        <w:t>Knowledge Evidence</w:t>
      </w:r>
    </w:p>
    <w:p w:rsidR="00000000" w:rsidRPr="00DB58DA" w:rsidP="000D11D1">
      <w:pPr>
        <w:pStyle w:val="BodyText"/>
      </w:pPr>
      <w:r w:rsidRPr="00DB58DA">
        <w:t>An individual must be able to demonstrate the knowledge required to perform the tasks o</w:t>
      </w:r>
      <w:r w:rsidRPr="00DB58DA">
        <w:t>utlined in the elements and performance criteria of this unit. This includes knowledge of:</w:t>
      </w:r>
    </w:p>
    <w:p w:rsidR="00000000" w:rsidRPr="00DB58DA" w:rsidP="00DB58DA">
      <w:pPr>
        <w:pStyle w:val="ListBullet"/>
      </w:pPr>
      <w:r w:rsidRPr="00DB58DA">
        <w:t>interpreting forecasts for marine weather, tides and sea conditions</w:t>
      </w:r>
    </w:p>
    <w:p w:rsidR="00000000" w:rsidRPr="00DB58DA" w:rsidP="00DB58DA">
      <w:pPr>
        <w:pStyle w:val="ListBullet"/>
      </w:pPr>
      <w:r w:rsidRPr="00DB58DA">
        <w:t>basic physics of the underwater environment and the relationships between equipment/monitoring t</w:t>
      </w:r>
      <w:r w:rsidRPr="00DB58DA">
        <w:t>echniques and depth, pressure, flow and light penetration</w:t>
      </w:r>
    </w:p>
    <w:p w:rsidR="00000000" w:rsidRPr="00DB58DA" w:rsidP="00DB58DA">
      <w:pPr>
        <w:pStyle w:val="ListBullet"/>
      </w:pPr>
      <w:r w:rsidRPr="00DB58DA">
        <w:t>computer hardware and software systems that support marine monitoring work</w:t>
      </w:r>
    </w:p>
    <w:p w:rsidR="00000000" w:rsidRPr="00DB58DA" w:rsidP="00DB58DA">
      <w:pPr>
        <w:pStyle w:val="ListBullet"/>
      </w:pPr>
      <w:r w:rsidRPr="00DB58DA">
        <w:t>marine monitoring equipment, including underwater equipment and housings</w:t>
      </w:r>
    </w:p>
    <w:p w:rsidR="00000000" w:rsidRPr="00DB58DA" w:rsidP="00DB58DA">
      <w:pPr>
        <w:pStyle w:val="ListBullet"/>
      </w:pPr>
      <w:r w:rsidRPr="00DB58DA">
        <w:t>risks associated with monitoring equipment, includ</w:t>
      </w:r>
      <w:r w:rsidRPr="00DB58DA">
        <w:t>ing:</w:t>
      </w:r>
    </w:p>
    <w:p w:rsidR="00000000" w:rsidRPr="00DB58DA" w:rsidP="00DB58DA">
      <w:pPr>
        <w:pStyle w:val="ListBullet2"/>
      </w:pPr>
      <w:r w:rsidRPr="00DB58DA">
        <w:t>condensation</w:t>
      </w:r>
    </w:p>
    <w:p w:rsidR="00000000" w:rsidRPr="00DB58DA" w:rsidP="00DB58DA">
      <w:pPr>
        <w:pStyle w:val="ListBullet2"/>
      </w:pPr>
      <w:r w:rsidRPr="00DB58DA">
        <w:t xml:space="preserve">pressure </w:t>
      </w:r>
    </w:p>
    <w:p w:rsidR="00000000" w:rsidRPr="00DB58DA" w:rsidP="00DB58DA">
      <w:pPr>
        <w:pStyle w:val="ListBullet2"/>
      </w:pPr>
      <w:r w:rsidRPr="00DB58DA">
        <w:t>water flow</w:t>
      </w:r>
    </w:p>
    <w:p w:rsidR="00000000" w:rsidRPr="00DB58DA" w:rsidP="00DB58DA">
      <w:pPr>
        <w:pStyle w:val="ListBullet2"/>
      </w:pPr>
      <w:r w:rsidRPr="00DB58DA">
        <w:t xml:space="preserve">retrieval complications </w:t>
      </w:r>
    </w:p>
    <w:p w:rsidR="00000000" w:rsidRPr="00DB58DA" w:rsidP="00DB58DA">
      <w:pPr>
        <w:pStyle w:val="ListBullet2"/>
      </w:pPr>
      <w:r w:rsidRPr="00DB58DA">
        <w:t>maintenance – including age, contamination and corrosion</w:t>
      </w:r>
    </w:p>
    <w:p w:rsidR="00000000" w:rsidRPr="00DB58DA" w:rsidP="00DB58DA">
      <w:pPr>
        <w:pStyle w:val="ListBullet"/>
      </w:pPr>
      <w:r w:rsidRPr="00DB58DA">
        <w:t>planning subtidal marine operations</w:t>
      </w:r>
    </w:p>
    <w:p w:rsidR="00000000" w:rsidRPr="00DB58DA" w:rsidP="00DB58DA">
      <w:pPr>
        <w:pStyle w:val="ListBullet"/>
      </w:pPr>
      <w:r w:rsidRPr="00DB58DA">
        <w:t>drivers of local and regional ocean circulation and conditions, including:</w:t>
      </w:r>
    </w:p>
    <w:p w:rsidR="00000000" w:rsidRPr="00DB58DA" w:rsidP="00DB58DA">
      <w:pPr>
        <w:pStyle w:val="ListBullet2"/>
      </w:pPr>
      <w:r w:rsidRPr="00DB58DA">
        <w:t xml:space="preserve">ocean current systems </w:t>
      </w:r>
    </w:p>
    <w:p w:rsidR="00000000" w:rsidRPr="00DB58DA" w:rsidP="00DB58DA">
      <w:pPr>
        <w:pStyle w:val="ListBullet2"/>
      </w:pPr>
      <w:r w:rsidRPr="00DB58DA">
        <w:t>weather patterns</w:t>
      </w:r>
    </w:p>
    <w:p w:rsidR="00000000" w:rsidRPr="00DB58DA" w:rsidP="00DB58DA">
      <w:pPr>
        <w:pStyle w:val="ListBullet2"/>
      </w:pPr>
      <w:r w:rsidRPr="00DB58DA">
        <w:t>tides</w:t>
      </w:r>
    </w:p>
    <w:p w:rsidR="00000000" w:rsidRPr="00DB58DA" w:rsidP="00DB58DA">
      <w:pPr>
        <w:pStyle w:val="ListBullet2"/>
      </w:pPr>
      <w:r w:rsidRPr="00DB58DA">
        <w:t xml:space="preserve">seasonal changes, including freshwater inflows </w:t>
      </w:r>
    </w:p>
    <w:p w:rsidR="00000000" w:rsidRPr="00DB58DA" w:rsidP="00DB58DA">
      <w:pPr>
        <w:pStyle w:val="ListBullet2"/>
      </w:pPr>
      <w:r w:rsidRPr="00DB58DA">
        <w:t>extraordinary storms and temperature events</w:t>
      </w:r>
    </w:p>
    <w:p w:rsidR="00000000" w:rsidRPr="00DB58DA" w:rsidP="00DB58DA">
      <w:pPr>
        <w:pStyle w:val="ListBullet"/>
      </w:pPr>
      <w:r w:rsidRPr="00DB58DA">
        <w:t>maritime regulations and approvals for commercial survey work on vessels</w:t>
      </w:r>
    </w:p>
    <w:p w:rsidR="00000000" w:rsidRPr="00DB58DA" w:rsidP="00DB58DA">
      <w:pPr>
        <w:pStyle w:val="ListBullet"/>
      </w:pPr>
      <w:r w:rsidRPr="00DB58DA">
        <w:t>workplace health and safety assessment for c</w:t>
      </w:r>
      <w:r w:rsidRPr="00DB58DA">
        <w:t>onducting subtidal marine monitoring</w:t>
      </w:r>
    </w:p>
    <w:p w:rsidR="00000000" w:rsidRPr="00DB58DA" w:rsidP="00DB58DA">
      <w:pPr>
        <w:pStyle w:val="ListBullet"/>
      </w:pPr>
      <w:r w:rsidRPr="00DB58DA">
        <w:t>biosecurity measures for subtidal marine monitoring techniques and equipment</w:t>
      </w:r>
    </w:p>
    <w:p w:rsidR="00000000" w:rsidRPr="00DB58DA" w:rsidP="00DB58DA">
      <w:pPr>
        <w:pStyle w:val="ListBullet"/>
      </w:pPr>
      <w:r w:rsidRPr="00DB58DA">
        <w:t>operating and emergency procedures for subtidal marine monitoring work.</w:t>
      </w:r>
    </w:p>
    <w:p w:rsidR="00000000" w:rsidRPr="00DB58DA" w:rsidP="00DB58DA">
      <w:pPr>
        <w:pStyle w:val="AllowPageBreak"/>
      </w:pPr>
    </w:p>
    <w:p w:rsidR="00000000" w:rsidRPr="00DB58DA" w:rsidP="00DB58DA">
      <w:pPr>
        <w:pStyle w:val="Heading1"/>
      </w:pPr>
      <w:bookmarkStart w:id="4" w:name="O_1151154"/>
      <w:bookmarkEnd w:id="4"/>
      <w:r w:rsidRPr="00DB58DA">
        <w:t>Assessment Conditions</w:t>
      </w:r>
    </w:p>
    <w:p w:rsidR="00000000" w:rsidRPr="00DB58DA" w:rsidP="000D11D1">
      <w:pPr>
        <w:pStyle w:val="BodyText"/>
      </w:pPr>
      <w:r w:rsidRPr="00DB58DA">
        <w:t xml:space="preserve">Assessment of the skills in this unit of competency must take place under the following conditions: </w:t>
      </w:r>
    </w:p>
    <w:p w:rsidR="00000000" w:rsidRPr="00DB58DA" w:rsidP="00DB58DA">
      <w:pPr>
        <w:pStyle w:val="ListBullet"/>
      </w:pPr>
      <w:r w:rsidRPr="00DB58DA">
        <w:t>physical conditions:</w:t>
      </w:r>
    </w:p>
    <w:p w:rsidR="00000000" w:rsidRPr="00DB58DA" w:rsidP="00DB58DA">
      <w:pPr>
        <w:pStyle w:val="ListBullet2"/>
      </w:pPr>
      <w:r w:rsidRPr="00DB58DA">
        <w:t>skills must be demonstrated in the field and according to the conditions specified in the Performance Evidence</w:t>
      </w:r>
    </w:p>
    <w:p w:rsidR="00000000" w:rsidRPr="00DB58DA" w:rsidP="00DB58DA">
      <w:pPr>
        <w:pStyle w:val="ListBullet"/>
      </w:pPr>
      <w:r w:rsidRPr="00DB58DA">
        <w:t>resources, equipment</w:t>
      </w:r>
      <w:r w:rsidRPr="00DB58DA">
        <w:t xml:space="preserve"> and materials:</w:t>
      </w:r>
    </w:p>
    <w:p w:rsidR="00000000" w:rsidRPr="00DB58DA" w:rsidP="00DB58DA">
      <w:pPr>
        <w:pStyle w:val="ListBullet2"/>
      </w:pPr>
      <w:r w:rsidRPr="00DB58DA">
        <w:t>live marine life in situ</w:t>
      </w:r>
    </w:p>
    <w:p w:rsidR="00000000" w:rsidRPr="00DB58DA" w:rsidP="00DB58DA">
      <w:pPr>
        <w:pStyle w:val="ListBullet2"/>
      </w:pPr>
      <w:r w:rsidRPr="00DB58DA">
        <w:t>specific tools and equipment required for a monitoring program</w:t>
      </w:r>
    </w:p>
    <w:p w:rsidR="00000000" w:rsidRPr="00DB58DA" w:rsidP="00DB58DA">
      <w:pPr>
        <w:pStyle w:val="ListBullet2"/>
      </w:pPr>
      <w:r w:rsidRPr="00DB58DA">
        <w:t>specific items of personal protective equipment</w:t>
      </w:r>
    </w:p>
    <w:p w:rsidR="00000000" w:rsidRPr="00DB58DA" w:rsidP="00DB58DA">
      <w:pPr>
        <w:pStyle w:val="ListBullet2"/>
      </w:pPr>
      <w:r w:rsidRPr="00DB58DA">
        <w:t>materials and consumables</w:t>
      </w:r>
    </w:p>
    <w:p w:rsidR="00000000" w:rsidRPr="00DB58DA" w:rsidP="00DB58DA">
      <w:pPr>
        <w:pStyle w:val="ListBullet"/>
      </w:pPr>
      <w:r w:rsidRPr="00DB58DA">
        <w:t>specifications:</w:t>
      </w:r>
    </w:p>
    <w:p w:rsidR="00000000" w:rsidRPr="00DB58DA" w:rsidP="00DB58DA">
      <w:pPr>
        <w:pStyle w:val="ListBullet2"/>
      </w:pPr>
      <w:r w:rsidRPr="00DB58DA">
        <w:t>specific workplace procedures and processes for conducting monitoring programs</w:t>
      </w:r>
    </w:p>
    <w:p w:rsidR="00000000" w:rsidRPr="00DB58DA" w:rsidP="00DB58DA">
      <w:pPr>
        <w:pStyle w:val="ListBullet2"/>
      </w:pPr>
      <w:r w:rsidRPr="00DB58DA">
        <w:t>manufacturer operating instructions for monitoring equipment</w:t>
      </w:r>
    </w:p>
    <w:p w:rsidR="00000000" w:rsidRPr="00DB58DA" w:rsidP="00DB58DA">
      <w:pPr>
        <w:pStyle w:val="ListBullet2"/>
      </w:pPr>
      <w:r w:rsidRPr="00DB58DA">
        <w:t>workplace instructions for monitoring program</w:t>
      </w:r>
    </w:p>
    <w:p w:rsidR="00000000" w:rsidRPr="00DB58DA" w:rsidP="00DB58DA">
      <w:pPr>
        <w:pStyle w:val="ListBullet"/>
      </w:pPr>
      <w:r w:rsidRPr="00DB58DA">
        <w:t>relationships:</w:t>
      </w:r>
    </w:p>
    <w:p w:rsidR="00000000" w:rsidRPr="00DB58DA" w:rsidP="00DB58DA">
      <w:pPr>
        <w:pStyle w:val="ListBullet2"/>
      </w:pPr>
      <w:r w:rsidRPr="00DB58DA">
        <w:t>experts</w:t>
      </w:r>
    </w:p>
    <w:p w:rsidR="00000000" w:rsidRPr="00DB58DA" w:rsidP="00DB58DA">
      <w:pPr>
        <w:pStyle w:val="ListBullet2"/>
      </w:pPr>
      <w:r w:rsidRPr="00DB58DA">
        <w:t>supervisor</w:t>
      </w:r>
    </w:p>
    <w:p w:rsidR="00000000" w:rsidRPr="00DB58DA" w:rsidP="00DB58DA">
      <w:pPr>
        <w:pStyle w:val="ListBullet"/>
      </w:pPr>
      <w:r w:rsidRPr="00DB58DA">
        <w:t>timeframes:</w:t>
      </w:r>
      <w:r w:rsidRPr="00DB58DA">
        <w:rPr>
          <w:rStyle w:val="SpecialBold"/>
        </w:rPr>
        <w:t xml:space="preserve"> </w:t>
      </w:r>
    </w:p>
    <w:p w:rsidR="00000000" w:rsidRPr="00DB58DA" w:rsidP="00DB58DA">
      <w:pPr>
        <w:pStyle w:val="ListBullet2"/>
      </w:pPr>
      <w:r w:rsidRPr="00DB58DA">
        <w:t>according to timefr</w:t>
      </w:r>
      <w:r w:rsidRPr="00DB58DA">
        <w:t>ames specified in monitoring program.</w:t>
      </w:r>
    </w:p>
    <w:p w:rsidR="00000000" w:rsidRPr="00DB58DA" w:rsidP="000D11D1">
      <w:pPr>
        <w:pStyle w:val="BodyText"/>
      </w:pPr>
      <w:r w:rsidRPr="00DB58DA">
        <w:t>Assessors of this unit must satisfy the requirements for assessors in applicable vocational education and training legislation, frameworks and/or standards.</w:t>
      </w:r>
    </w:p>
    <w:p w:rsidR="00000000" w:rsidRPr="00DB58DA" w:rsidP="00DB58DA">
      <w:pPr>
        <w:pStyle w:val="Heading1"/>
      </w:pPr>
      <w:bookmarkStart w:id="5" w:name="O_1151157"/>
      <w:bookmarkEnd w:id="5"/>
      <w:r w:rsidRPr="00DB58DA">
        <w:t>Links</w:t>
      </w:r>
    </w:p>
    <w:p w:rsidR="00000000" w:rsidRPr="00DB58DA" w:rsidP="000D11D1">
      <w:pPr>
        <w:pStyle w:val="BodyText"/>
      </w:pPr>
      <w:r w:rsidRPr="00DB58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49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58DA" w:rsidP="00DB58DA"/>
    <w:sectPr w:rsidSect="00DB5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A" w:rsidRPr="000D11D1" w:rsidP="000D1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D1" w:rsidP="00DB5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1D1" w:rsidP="00DB5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11D1" w:rsidP="00DB5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8DA" w:rsidRPr="000D11D1" w:rsidP="000D1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D1" w:rsidRPr="002D2AF8" w:rsidP="00DB5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AHCMAR301 Conduct a subtidal marine monitoring operation from a vessel or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11D1" w:rsidP="00DB5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E2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A4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60B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8DA"/>
  </w:style>
  <w:style w:type="character" w:customStyle="1" w:styleId="Heading1Char">
    <w:name w:val="Heading 1 Char"/>
    <w:basedOn w:val="DefaultParagraphFont"/>
    <w:link w:val="Heading1"/>
    <w:rsid w:val="00DB5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8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8DA"/>
    <w:rPr>
      <w:b/>
      <w:spacing w:val="0"/>
    </w:rPr>
  </w:style>
  <w:style w:type="paragraph" w:styleId="ListBullet2">
    <w:name w:val="List Bullet 2"/>
    <w:basedOn w:val="List2"/>
    <w:rsid w:val="00DB58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5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58DA"/>
    <w:rPr>
      <w:b/>
    </w:rPr>
  </w:style>
  <w:style w:type="character" w:customStyle="1" w:styleId="Heading2Char">
    <w:name w:val="Heading 2 Char"/>
    <w:basedOn w:val="DefaultParagraphFont"/>
    <w:link w:val="Heading2"/>
    <w:rsid w:val="00DB5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8DA"/>
    <w:rPr>
      <w:i/>
    </w:rPr>
  </w:style>
  <w:style w:type="paragraph" w:styleId="Caption">
    <w:name w:val="caption"/>
    <w:basedOn w:val="BodyText"/>
    <w:next w:val="Normal"/>
    <w:qFormat/>
    <w:rsid w:val="00DB5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8DA"/>
  </w:style>
  <w:style w:type="paragraph" w:styleId="TableofFigures">
    <w:name w:val="table of figures"/>
    <w:basedOn w:val="Normal"/>
    <w:next w:val="Normal"/>
    <w:semiHidden/>
    <w:rsid w:val="00DB5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8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58DA"/>
    <w:rPr>
      <w:rFonts w:ascii="Wingdings" w:hAnsi="Wingdings"/>
    </w:rPr>
  </w:style>
  <w:style w:type="paragraph" w:customStyle="1" w:styleId="TableHeading">
    <w:name w:val="Table Heading"/>
    <w:basedOn w:val="HeadingBase"/>
    <w:rsid w:val="00DB5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8DA"/>
    <w:rPr>
      <w:color w:val="0033CC"/>
      <w:u w:val="none"/>
    </w:rPr>
  </w:style>
  <w:style w:type="paragraph" w:customStyle="1" w:styleId="BodyTextRight">
    <w:name w:val="Body Text Right"/>
    <w:basedOn w:val="BodyText"/>
    <w:rsid w:val="00DB5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8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8DA"/>
    <w:rPr>
      <w:sz w:val="32"/>
    </w:rPr>
  </w:style>
  <w:style w:type="paragraph" w:customStyle="1" w:styleId="HeadingProcedure">
    <w:name w:val="Heading Procedure"/>
    <w:basedOn w:val="HeadingBase"/>
    <w:next w:val="Normal"/>
    <w:rsid w:val="00DB5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8DA"/>
    <w:pPr>
      <w:spacing w:before="60" w:after="60"/>
    </w:pPr>
  </w:style>
  <w:style w:type="paragraph" w:styleId="ListContinue">
    <w:name w:val="List Continue"/>
    <w:basedOn w:val="List"/>
    <w:rsid w:val="00DB58DA"/>
    <w:pPr>
      <w:ind w:firstLine="0"/>
    </w:pPr>
  </w:style>
  <w:style w:type="paragraph" w:customStyle="1" w:styleId="ListNote">
    <w:name w:val="List Note"/>
    <w:basedOn w:val="List"/>
    <w:rsid w:val="00DB5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8DA"/>
    <w:rPr>
      <w:rFonts w:ascii="Courier New" w:hAnsi="Courier New"/>
    </w:rPr>
  </w:style>
  <w:style w:type="paragraph" w:customStyle="1" w:styleId="NoteBullet">
    <w:name w:val="Note Bullet"/>
    <w:basedOn w:val="Note"/>
    <w:rsid w:val="00DB5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8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8DA"/>
    <w:rPr>
      <w:b/>
      <w:smallCaps/>
    </w:rPr>
  </w:style>
  <w:style w:type="paragraph" w:customStyle="1" w:styleId="TableListNumber">
    <w:name w:val="Table List Number"/>
    <w:basedOn w:val="ListNumber"/>
    <w:rsid w:val="00DB5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8DA"/>
    <w:pPr>
      <w:numPr>
        <w:numId w:val="9"/>
      </w:numPr>
    </w:pPr>
  </w:style>
  <w:style w:type="paragraph" w:customStyle="1" w:styleId="ListAlpha2">
    <w:name w:val="List Alpha 2"/>
    <w:basedOn w:val="List2"/>
    <w:rsid w:val="00DB58DA"/>
    <w:pPr>
      <w:numPr>
        <w:numId w:val="8"/>
      </w:numPr>
    </w:pPr>
  </w:style>
  <w:style w:type="paragraph" w:styleId="List2">
    <w:name w:val="List 2"/>
    <w:basedOn w:val="BodyText"/>
    <w:rsid w:val="00DB5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8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8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8DA"/>
    <w:pPr>
      <w:numPr>
        <w:numId w:val="4"/>
      </w:numPr>
    </w:pPr>
  </w:style>
  <w:style w:type="paragraph" w:styleId="ListContinue2">
    <w:name w:val="List Continue 2"/>
    <w:basedOn w:val="List2"/>
    <w:rsid w:val="00DB58DA"/>
    <w:pPr>
      <w:ind w:firstLine="0"/>
    </w:pPr>
  </w:style>
  <w:style w:type="paragraph" w:styleId="ListContinue3">
    <w:name w:val="List Continue 3"/>
    <w:basedOn w:val="List3"/>
    <w:rsid w:val="00DB58DA"/>
    <w:pPr>
      <w:ind w:left="1021" w:firstLine="0"/>
    </w:pPr>
  </w:style>
  <w:style w:type="paragraph" w:styleId="ListContinue4">
    <w:name w:val="List Continue 4"/>
    <w:basedOn w:val="List4"/>
    <w:rsid w:val="00DB58DA"/>
    <w:pPr>
      <w:ind w:firstLine="0"/>
    </w:pPr>
  </w:style>
  <w:style w:type="paragraph" w:styleId="ListContinue5">
    <w:name w:val="List Continue 5"/>
    <w:basedOn w:val="List5"/>
    <w:rsid w:val="00DB58DA"/>
    <w:pPr>
      <w:ind w:firstLine="0"/>
    </w:pPr>
  </w:style>
  <w:style w:type="paragraph" w:styleId="ListNumber3">
    <w:name w:val="List Number 3"/>
    <w:basedOn w:val="List3"/>
    <w:rsid w:val="00DB58DA"/>
    <w:pPr>
      <w:numPr>
        <w:numId w:val="5"/>
      </w:numPr>
    </w:pPr>
  </w:style>
  <w:style w:type="paragraph" w:styleId="ListNumber4">
    <w:name w:val="List Number 4"/>
    <w:basedOn w:val="List4"/>
    <w:rsid w:val="00DB58DA"/>
    <w:pPr>
      <w:numPr>
        <w:numId w:val="6"/>
      </w:numPr>
    </w:pPr>
  </w:style>
  <w:style w:type="paragraph" w:styleId="ListNumber5">
    <w:name w:val="List Number 5"/>
    <w:basedOn w:val="List5"/>
    <w:rsid w:val="00DB58DA"/>
    <w:pPr>
      <w:numPr>
        <w:numId w:val="7"/>
      </w:numPr>
    </w:pPr>
  </w:style>
  <w:style w:type="paragraph" w:styleId="BlockText">
    <w:name w:val="Block Text"/>
    <w:basedOn w:val="Normal"/>
    <w:rsid w:val="00DB5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8DA"/>
    <w:rPr>
      <w:sz w:val="16"/>
      <w:vertAlign w:val="superscript"/>
    </w:rPr>
  </w:style>
  <w:style w:type="character" w:customStyle="1" w:styleId="Symbols">
    <w:name w:val="Symbols"/>
    <w:basedOn w:val="DefaultParagraphFont"/>
    <w:rsid w:val="00DB58DA"/>
    <w:rPr>
      <w:rFonts w:ascii="Symbol" w:hAnsi="Symbol"/>
    </w:rPr>
  </w:style>
  <w:style w:type="character" w:customStyle="1" w:styleId="MenuOptions">
    <w:name w:val="Menu Options"/>
    <w:basedOn w:val="DefaultParagraphFont"/>
    <w:rsid w:val="00DB5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8DA"/>
    <w:rPr>
      <w:b/>
    </w:rPr>
  </w:style>
  <w:style w:type="character" w:customStyle="1" w:styleId="Underlined">
    <w:name w:val="Underlined"/>
    <w:basedOn w:val="DefaultParagraphFont"/>
    <w:rsid w:val="00DB58DA"/>
    <w:rPr>
      <w:u w:val="single"/>
    </w:rPr>
  </w:style>
  <w:style w:type="paragraph" w:customStyle="1" w:styleId="TableBodyTextRight">
    <w:name w:val="Table Body Text Right"/>
    <w:basedOn w:val="TableBodyText"/>
    <w:rsid w:val="00DB5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8DA"/>
    <w:rPr>
      <w:sz w:val="18"/>
    </w:rPr>
  </w:style>
  <w:style w:type="paragraph" w:customStyle="1" w:styleId="BodySmallRight">
    <w:name w:val="Body Small Right"/>
    <w:basedOn w:val="BodyTextRight"/>
    <w:rsid w:val="00DB58DA"/>
    <w:rPr>
      <w:sz w:val="18"/>
      <w:szCs w:val="18"/>
    </w:rPr>
  </w:style>
  <w:style w:type="paragraph" w:customStyle="1" w:styleId="MarginEdition">
    <w:name w:val="Margin Edition"/>
    <w:basedOn w:val="MarginNote"/>
    <w:rsid w:val="00DB5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8DA"/>
    <w:rPr>
      <w:sz w:val="2"/>
      <w:szCs w:val="2"/>
    </w:rPr>
  </w:style>
  <w:style w:type="character" w:customStyle="1" w:styleId="Small">
    <w:name w:val="Small"/>
    <w:basedOn w:val="DefaultParagraphFont"/>
    <w:rsid w:val="00DB58DA"/>
    <w:rPr>
      <w:sz w:val="16"/>
    </w:rPr>
  </w:style>
  <w:style w:type="paragraph" w:customStyle="1" w:styleId="WideTable">
    <w:name w:val="Wide Table"/>
    <w:basedOn w:val="Normal"/>
    <w:rsid w:val="00DB5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8DA"/>
  </w:style>
  <w:style w:type="paragraph" w:styleId="Quote">
    <w:name w:val="Quote"/>
    <w:basedOn w:val="Heading1"/>
    <w:link w:val="QuoteChar"/>
    <w:qFormat/>
    <w:rsid w:val="00DB5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8DA"/>
    <w:pPr>
      <w:pageBreakBefore/>
    </w:pPr>
  </w:style>
  <w:style w:type="paragraph" w:customStyle="1" w:styleId="Border">
    <w:name w:val="Border"/>
    <w:basedOn w:val="Normal"/>
    <w:qFormat/>
    <w:rsid w:val="00DB5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8DA"/>
    <w:rPr>
      <w:u w:val="single"/>
    </w:rPr>
  </w:style>
  <w:style w:type="character" w:customStyle="1" w:styleId="BoldandItalics">
    <w:name w:val="Bold and Italics"/>
    <w:qFormat/>
    <w:rsid w:val="00DB58DA"/>
    <w:rPr>
      <w:b/>
      <w:i/>
      <w:u w:val="none"/>
    </w:rPr>
  </w:style>
  <w:style w:type="paragraph" w:styleId="BalloonText">
    <w:name w:val="Balloon Text"/>
    <w:basedOn w:val="Normal"/>
    <w:link w:val="BalloonTextChar"/>
    <w:rsid w:val="00DB5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8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3666</Characters>
  <Application>Microsoft Office Word</Application>
  <DocSecurity>0</DocSecurity>
  <Lines>99</Lines>
  <Paragraphs>85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AHCMAR301 Conduct a subtidal marine monitoring operation from a vessel or platform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