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C22" w:rsidP="00257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AHCLSK370 Monitor pen condition and ration suitability</w:t>
      </w:r>
      <w:r>
        <w:fldChar w:fldCharType="end"/>
      </w:r>
    </w:p>
    <w:p w:rsidR="00257C22" w:rsidP="00257C22">
      <w:pPr>
        <w:pStyle w:val="Version"/>
        <w:sectPr w:rsidSect="00F95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49D" w:rsidP="00F9549D">
      <w:pPr>
        <w:pStyle w:val="SuperHeading"/>
      </w:pPr>
      <w:r w:rsidRPr="00F9549D">
        <w:t>Assessment Requirements for AHCLSK370 Monitor pen condition and ration suitability</w:t>
      </w:r>
    </w:p>
    <w:p w:rsidR="00000000" w:rsidRPr="00F9549D" w:rsidP="00F9549D">
      <w:pPr>
        <w:pStyle w:val="Heading1"/>
      </w:pPr>
      <w:bookmarkStart w:id="1" w:name="O_1287287"/>
      <w:bookmarkEnd w:id="1"/>
      <w:r w:rsidRPr="00F954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5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9D">
            <w:pPr>
              <w:pStyle w:val="BodyTextBold"/>
              <w:rPr>
                <w:lang w:val="en-NZ"/>
              </w:rPr>
            </w:pPr>
            <w:r w:rsidRPr="00F954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9D">
            <w:pPr>
              <w:pStyle w:val="BodyTextBold"/>
              <w:rPr>
                <w:lang w:val="en-NZ"/>
              </w:rPr>
            </w:pPr>
            <w:r w:rsidRPr="00F9549D">
              <w:t>Comments</w:t>
            </w:r>
          </w:p>
        </w:tc>
      </w:tr>
      <w:tr w:rsidTr="00F95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9D">
            <w:pPr>
              <w:pStyle w:val="BodyText"/>
              <w:rPr>
                <w:lang w:val="en-NZ"/>
              </w:rPr>
            </w:pPr>
            <w:r w:rsidRPr="00F954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9D" w:rsidP="00F9549D">
            <w:pPr>
              <w:pStyle w:val="BodyText"/>
            </w:pPr>
            <w:r w:rsidRPr="00F9549D">
              <w:t>This version released with AHC Agriculture, Horticulture and Conservation and Land Management Training Package Release 11.0.</w:t>
            </w:r>
          </w:p>
        </w:tc>
      </w:tr>
    </w:tbl>
    <w:p w:rsidR="00000000" w:rsidRPr="00F9549D" w:rsidP="00F9549D">
      <w:pPr>
        <w:pStyle w:val="BodyText"/>
      </w:pPr>
    </w:p>
    <w:p w:rsidR="00000000" w:rsidRPr="00F9549D" w:rsidP="00F9549D">
      <w:pPr>
        <w:pStyle w:val="AllowPageBreak"/>
      </w:pPr>
    </w:p>
    <w:p w:rsidR="00000000" w:rsidRPr="00F9549D" w:rsidP="00F9549D">
      <w:pPr>
        <w:pStyle w:val="Heading1"/>
      </w:pPr>
      <w:bookmarkStart w:id="2" w:name="O_1287288"/>
      <w:bookmarkEnd w:id="2"/>
      <w:r w:rsidRPr="00F9549D">
        <w:t>Performance Evidence</w:t>
      </w:r>
    </w:p>
    <w:p w:rsidR="00000000" w:rsidRPr="00F9549D" w:rsidP="00257C22">
      <w:pPr>
        <w:pStyle w:val="BodyText"/>
      </w:pPr>
      <w:r w:rsidRPr="00F9549D">
        <w:t>An individual demonstrating competency must satisfy all of the elements and performance c</w:t>
      </w:r>
      <w:r w:rsidRPr="00F9549D">
        <w:t>riteria in this unit.</w:t>
      </w:r>
    </w:p>
    <w:p w:rsidR="00000000" w:rsidRPr="00F9549D" w:rsidP="00257C22">
      <w:pPr>
        <w:pStyle w:val="BodyText"/>
      </w:pPr>
      <w:r w:rsidRPr="00F9549D">
        <w:t>There must be evidence that the individual has monitored pen condition and ration suitability on at least one occasion, and has:</w:t>
      </w:r>
    </w:p>
    <w:p w:rsidR="00000000" w:rsidRPr="00F9549D" w:rsidP="00F9549D">
      <w:pPr>
        <w:pStyle w:val="ListBullet"/>
      </w:pPr>
      <w:r w:rsidRPr="00F9549D">
        <w:t>applied relevant workplace health and safety legislation, regulations and workplace procedures</w:t>
      </w:r>
    </w:p>
    <w:p w:rsidR="00000000" w:rsidRPr="00F9549D" w:rsidP="00F9549D">
      <w:pPr>
        <w:pStyle w:val="ListBullet"/>
      </w:pPr>
      <w:r w:rsidRPr="00F9549D">
        <w:t>applied relevant animal welfare practices</w:t>
      </w:r>
    </w:p>
    <w:p w:rsidR="00000000" w:rsidRPr="00F9549D" w:rsidP="00F9549D">
      <w:pPr>
        <w:pStyle w:val="ListBullet"/>
      </w:pPr>
      <w:r w:rsidRPr="00F9549D">
        <w:t>monitored ration and water levels and responded to issues as required</w:t>
      </w:r>
    </w:p>
    <w:p w:rsidR="00000000" w:rsidRPr="00F9549D" w:rsidP="00F9549D">
      <w:pPr>
        <w:pStyle w:val="ListBullet"/>
      </w:pPr>
      <w:r w:rsidRPr="00F9549D">
        <w:t>inspected pen status and condition and responded to issues as required</w:t>
      </w:r>
    </w:p>
    <w:p w:rsidR="00000000" w:rsidRPr="00F9549D" w:rsidP="00F9549D">
      <w:pPr>
        <w:pStyle w:val="ListBullet"/>
      </w:pPr>
      <w:r w:rsidRPr="00F9549D">
        <w:t>assessed manure condition and responded as required</w:t>
      </w:r>
    </w:p>
    <w:p w:rsidR="00000000" w:rsidRPr="00F9549D" w:rsidP="00F9549D">
      <w:pPr>
        <w:pStyle w:val="ListBullet"/>
      </w:pPr>
      <w:r w:rsidRPr="00F9549D">
        <w:t>checked pen hygiene a</w:t>
      </w:r>
      <w:r w:rsidRPr="00F9549D">
        <w:t>nd responded to issues as required</w:t>
      </w:r>
    </w:p>
    <w:p w:rsidR="00000000" w:rsidRPr="00F9549D" w:rsidP="00F9549D">
      <w:pPr>
        <w:pStyle w:val="ListBullet"/>
      </w:pPr>
      <w:r w:rsidRPr="00F9549D">
        <w:t>reported and recorded incidents and problems</w:t>
      </w:r>
    </w:p>
    <w:p w:rsidR="00000000" w:rsidRPr="00F9549D" w:rsidP="00F9549D">
      <w:pPr>
        <w:pStyle w:val="ListBullet"/>
      </w:pPr>
      <w:r w:rsidRPr="00F9549D">
        <w:t>recorded and monitored adopted strategies</w:t>
      </w:r>
    </w:p>
    <w:p w:rsidR="00000000" w:rsidRPr="00F9549D" w:rsidP="00F9549D">
      <w:pPr>
        <w:pStyle w:val="ListBullet"/>
      </w:pPr>
      <w:r w:rsidRPr="00F9549D">
        <w:t>communicated with supervisor.</w:t>
      </w:r>
    </w:p>
    <w:p w:rsidR="00000000" w:rsidRPr="00F9549D" w:rsidP="00F9549D">
      <w:pPr>
        <w:pStyle w:val="AllowPageBreak"/>
      </w:pPr>
    </w:p>
    <w:p w:rsidR="00000000" w:rsidRPr="00F9549D" w:rsidP="00F9549D">
      <w:pPr>
        <w:pStyle w:val="Heading1"/>
      </w:pPr>
      <w:bookmarkStart w:id="3" w:name="O_1287289"/>
      <w:bookmarkEnd w:id="3"/>
      <w:r w:rsidRPr="00F9549D">
        <w:t>Knowledge Evidence</w:t>
      </w:r>
    </w:p>
    <w:p w:rsidR="00000000" w:rsidRPr="00F9549D" w:rsidP="00257C22">
      <w:pPr>
        <w:pStyle w:val="BodyText"/>
      </w:pPr>
      <w:r w:rsidRPr="00F9549D">
        <w:t>An individual must be able to demonstrate knowledge required to pe</w:t>
      </w:r>
      <w:r w:rsidRPr="00F9549D">
        <w:t>rform the tasks outlined in the elements and performance criteria of this unit. This includes knowledge of:</w:t>
      </w:r>
    </w:p>
    <w:p w:rsidR="00000000" w:rsidRPr="00F9549D" w:rsidP="00F9549D">
      <w:pPr>
        <w:pStyle w:val="ListBullet"/>
      </w:pPr>
      <w:r w:rsidRPr="00F9549D">
        <w:t>workplace requirements applicable to health and safety in the workplace for monitoring pen condition and ration suitability</w:t>
      </w:r>
    </w:p>
    <w:p w:rsidR="00000000" w:rsidRPr="00F9549D" w:rsidP="00F9549D">
      <w:pPr>
        <w:pStyle w:val="ListBullet"/>
      </w:pPr>
      <w:r w:rsidRPr="00F9549D">
        <w:t>principles and practice</w:t>
      </w:r>
      <w:r w:rsidRPr="00F9549D">
        <w:t>s for monitoring pen condition and ration suitability, including:</w:t>
      </w:r>
    </w:p>
    <w:p w:rsidR="00000000" w:rsidRPr="00F9549D" w:rsidP="00F9549D">
      <w:pPr>
        <w:pStyle w:val="ListBullet2"/>
      </w:pPr>
      <w:r w:rsidRPr="00F9549D">
        <w:t>type of information on rations, water, housing infrastructure and feeding infrastructure that can be gathered from livestock production and feeding plans</w:t>
      </w:r>
    </w:p>
    <w:p w:rsidR="00000000" w:rsidRPr="00F9549D" w:rsidP="00F9549D">
      <w:pPr>
        <w:pStyle w:val="ListBullet2"/>
      </w:pPr>
      <w:r w:rsidRPr="00F9549D">
        <w:t>principles and elements of nutrition and the impact of nutrition on livestock production</w:t>
      </w:r>
    </w:p>
    <w:p w:rsidR="00000000" w:rsidRPr="00F9549D" w:rsidP="00F9549D">
      <w:pPr>
        <w:pStyle w:val="ListBullet2"/>
      </w:pPr>
      <w:r w:rsidRPr="00F9549D">
        <w:t>nutritional requirements of different livestock species, classes and life stages</w:t>
      </w:r>
    </w:p>
    <w:p w:rsidR="00000000" w:rsidRPr="00F9549D" w:rsidP="00F9549D">
      <w:pPr>
        <w:pStyle w:val="ListBullet2"/>
      </w:pPr>
      <w:r w:rsidRPr="00F9549D">
        <w:t>impacts of poor nutrition and unsuitable rations on livestock production, and strategi</w:t>
      </w:r>
      <w:r w:rsidRPr="00F9549D">
        <w:t>es to mitigate these impacts</w:t>
      </w:r>
    </w:p>
    <w:p w:rsidR="00000000" w:rsidRPr="00F9549D" w:rsidP="00F9549D">
      <w:pPr>
        <w:pStyle w:val="ListBullet2"/>
      </w:pPr>
      <w:r w:rsidRPr="00F9549D">
        <w:t>how rations can be adjusted or modified to benefit sick animals</w:t>
      </w:r>
    </w:p>
    <w:p w:rsidR="00000000" w:rsidRPr="00F9549D" w:rsidP="00F9549D">
      <w:pPr>
        <w:pStyle w:val="ListBullet2"/>
      </w:pPr>
      <w:r w:rsidRPr="00F9549D">
        <w:t>housing requirements and housing management of different livestock species, classes and life stages</w:t>
      </w:r>
    </w:p>
    <w:p w:rsidR="00000000" w:rsidRPr="00F9549D" w:rsidP="00F9549D">
      <w:pPr>
        <w:pStyle w:val="ListBullet2"/>
      </w:pPr>
      <w:r w:rsidRPr="00F9549D">
        <w:t>feeding and water requirements, and feeding and water managemen</w:t>
      </w:r>
      <w:r w:rsidRPr="00F9549D">
        <w:t>t of different livestock species, classes and life stages</w:t>
      </w:r>
    </w:p>
    <w:p w:rsidR="00000000" w:rsidRPr="00F9549D" w:rsidP="00F9549D">
      <w:pPr>
        <w:pStyle w:val="ListBullet2"/>
      </w:pPr>
      <w:r w:rsidRPr="00F9549D">
        <w:t>impacts of unsuitable housing, feeding and watering infrastructure on livestock, and strategies to mitigate these impacts</w:t>
      </w:r>
    </w:p>
    <w:p w:rsidR="00000000" w:rsidRPr="00F9549D" w:rsidP="00F9549D">
      <w:pPr>
        <w:pStyle w:val="ListBullet2"/>
      </w:pPr>
      <w:r w:rsidRPr="00F9549D">
        <w:t xml:space="preserve">effects of weather on housing and feeding infrastructure, and strategies to </w:t>
      </w:r>
      <w:r w:rsidRPr="00F9549D">
        <w:t>mitigate such effects</w:t>
      </w:r>
    </w:p>
    <w:p w:rsidR="00000000" w:rsidRPr="00F9549D" w:rsidP="00F9549D">
      <w:pPr>
        <w:pStyle w:val="ListBullet2"/>
      </w:pPr>
      <w:r w:rsidRPr="00F9549D">
        <w:t>methods for using manure as assessment of livestock health</w:t>
      </w:r>
    </w:p>
    <w:p w:rsidR="00000000" w:rsidRPr="00F9549D" w:rsidP="00F9549D">
      <w:pPr>
        <w:pStyle w:val="ListBullet2"/>
      </w:pPr>
      <w:r w:rsidRPr="00F9549D">
        <w:t>methods for maintaining, cleaning and removing waste from housing and feeding infrastructure</w:t>
      </w:r>
    </w:p>
    <w:p w:rsidR="00000000" w:rsidRPr="00F9549D" w:rsidP="00F9549D">
      <w:pPr>
        <w:pStyle w:val="ListBullet2"/>
      </w:pPr>
      <w:r w:rsidRPr="00F9549D">
        <w:t xml:space="preserve">documentation, record keeping and methods for monitoring effectiveness of adopted </w:t>
      </w:r>
      <w:r w:rsidRPr="00F9549D">
        <w:t>strategies</w:t>
      </w:r>
    </w:p>
    <w:p w:rsidR="00000000" w:rsidRPr="00F9549D" w:rsidP="00F9549D">
      <w:pPr>
        <w:pStyle w:val="ListBullet2"/>
      </w:pPr>
      <w:r w:rsidRPr="00F9549D">
        <w:t>animal welfare practices and requirements.</w:t>
      </w:r>
    </w:p>
    <w:p w:rsidR="00000000" w:rsidRPr="00F9549D" w:rsidP="00F9549D">
      <w:pPr>
        <w:pStyle w:val="AllowPageBreak"/>
      </w:pPr>
    </w:p>
    <w:p w:rsidR="00000000" w:rsidRPr="00F9549D" w:rsidP="00F9549D">
      <w:pPr>
        <w:pStyle w:val="Heading1"/>
      </w:pPr>
      <w:bookmarkStart w:id="4" w:name="O_1287290"/>
      <w:bookmarkEnd w:id="4"/>
      <w:r w:rsidRPr="00F9549D">
        <w:t>Assessment Conditions</w:t>
      </w:r>
    </w:p>
    <w:p w:rsidR="00000000" w:rsidRPr="00F9549D" w:rsidP="00257C22">
      <w:pPr>
        <w:pStyle w:val="BodyText"/>
      </w:pPr>
      <w:r w:rsidRPr="00F9549D">
        <w:t>Assessment of the skills in this unit of competency must take place under the following conditions:</w:t>
      </w:r>
    </w:p>
    <w:p w:rsidR="00000000" w:rsidRPr="00F9549D" w:rsidP="00F9549D">
      <w:pPr>
        <w:pStyle w:val="ListBullet"/>
      </w:pPr>
      <w:r w:rsidRPr="00F9549D">
        <w:t>physical conditions:</w:t>
      </w:r>
    </w:p>
    <w:p w:rsidR="00000000" w:rsidRPr="00F9549D" w:rsidP="00F9549D">
      <w:pPr>
        <w:pStyle w:val="ListBullet2"/>
      </w:pPr>
      <w:r w:rsidRPr="00F9549D">
        <w:t>a workplace setting or an environment that accurately represents workplace conditions</w:t>
      </w:r>
    </w:p>
    <w:p w:rsidR="00000000" w:rsidRPr="00F9549D" w:rsidP="00F9549D">
      <w:pPr>
        <w:pStyle w:val="ListBullet"/>
      </w:pPr>
      <w:r w:rsidRPr="00F9549D">
        <w:t>resources, equipment and materials:</w:t>
      </w:r>
    </w:p>
    <w:p w:rsidR="00000000" w:rsidRPr="00F9549D" w:rsidP="00F9549D">
      <w:pPr>
        <w:pStyle w:val="ListBullet2"/>
      </w:pPr>
      <w:r w:rsidRPr="00F9549D">
        <w:t>work instructions and workplace procedures applicable to monitoring pen condition and ration suitability</w:t>
      </w:r>
    </w:p>
    <w:p w:rsidR="00000000" w:rsidRPr="00F9549D" w:rsidP="00F9549D">
      <w:pPr>
        <w:pStyle w:val="ListBullet2"/>
      </w:pPr>
      <w:r w:rsidRPr="00F9549D">
        <w:t>equipment and resources app</w:t>
      </w:r>
      <w:r w:rsidRPr="00F9549D">
        <w:t>licable to monitoring pen condition and ration suitability</w:t>
      </w:r>
    </w:p>
    <w:p w:rsidR="00000000" w:rsidRPr="00F9549D" w:rsidP="00F9549D">
      <w:pPr>
        <w:pStyle w:val="ListBullet2"/>
      </w:pPr>
      <w:r w:rsidRPr="00F9549D">
        <w:t>PPE applicable to monitoring pen condition and ration suitability</w:t>
      </w:r>
    </w:p>
    <w:p w:rsidR="00000000" w:rsidRPr="00F9549D" w:rsidP="00F9549D">
      <w:pPr>
        <w:pStyle w:val="ListBullet"/>
      </w:pPr>
      <w:r w:rsidRPr="00F9549D">
        <w:t>specifications:</w:t>
      </w:r>
    </w:p>
    <w:p w:rsidR="00000000" w:rsidRPr="00F9549D" w:rsidP="00F9549D">
      <w:pPr>
        <w:pStyle w:val="ListBullet2"/>
      </w:pPr>
      <w:r w:rsidRPr="00F9549D">
        <w:t>workplace requirements applicable to health and safety in the workplace for monitoring pen condition and ration s</w:t>
      </w:r>
      <w:r w:rsidRPr="00F9549D">
        <w:t>uitability</w:t>
      </w:r>
    </w:p>
    <w:p w:rsidR="00000000" w:rsidRPr="00F9549D" w:rsidP="00F9549D">
      <w:pPr>
        <w:pStyle w:val="ListBullet2"/>
      </w:pPr>
      <w:r w:rsidRPr="00F9549D">
        <w:t>legislation, regulations, standards, guidelines and procedures for animal welfare applicable to monitoring pen condition and ration suitability</w:t>
      </w:r>
    </w:p>
    <w:p w:rsidR="00000000" w:rsidRPr="00F9549D" w:rsidP="00F9549D">
      <w:pPr>
        <w:pStyle w:val="ListBullet"/>
      </w:pPr>
      <w:r w:rsidRPr="00F9549D">
        <w:t>relationships:</w:t>
      </w:r>
    </w:p>
    <w:p w:rsidR="00000000" w:rsidRPr="00F9549D" w:rsidP="00F9549D">
      <w:pPr>
        <w:pStyle w:val="ListBullet2"/>
      </w:pPr>
      <w:r w:rsidRPr="00F9549D">
        <w:t>supervisor</w:t>
      </w:r>
    </w:p>
    <w:p w:rsidR="00000000" w:rsidRPr="00F9549D" w:rsidP="00F9549D">
      <w:pPr>
        <w:pStyle w:val="ListBullet"/>
      </w:pPr>
      <w:r w:rsidRPr="00F9549D">
        <w:t>time frames:</w:t>
      </w:r>
    </w:p>
    <w:p w:rsidR="00000000" w:rsidRPr="00F9549D" w:rsidP="00F9549D">
      <w:pPr>
        <w:pStyle w:val="ListBullet2"/>
      </w:pPr>
      <w:r w:rsidRPr="00F9549D">
        <w:t>according to job requirements.</w:t>
      </w:r>
    </w:p>
    <w:p w:rsidR="00257C22" w:rsidP="00257C22">
      <w:pPr>
        <w:pStyle w:val="BodyText"/>
      </w:pPr>
      <w:r w:rsidRPr="00F9549D">
        <w:t>Assessors of this unit must</w:t>
      </w:r>
      <w:r w:rsidRPr="00F9549D">
        <w:t xml:space="preserve"> satisfy the requirements for assessors in applicable vocational education and training legislation, frameworks and/or standards.</w:t>
      </w:r>
    </w:p>
    <w:p w:rsidR="00000000" w:rsidRPr="00F9549D" w:rsidP="00F9549D">
      <w:pPr>
        <w:pStyle w:val="Heading1"/>
      </w:pPr>
      <w:bookmarkStart w:id="5" w:name="O_1287293"/>
      <w:bookmarkEnd w:id="5"/>
      <w:r w:rsidRPr="00F9549D">
        <w:t>Links</w:t>
      </w:r>
    </w:p>
    <w:p w:rsidR="00000000" w:rsidRPr="00F9549D" w:rsidP="00257C22">
      <w:pPr>
        <w:pStyle w:val="BodyText"/>
      </w:pPr>
      <w:r w:rsidRPr="00F954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4B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549D" w:rsidP="00F9549D"/>
    <w:sectPr w:rsidSect="00F954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9D" w:rsidRPr="00257C22" w:rsidP="00257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22" w:rsidP="00F95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7C22" w:rsidP="00F95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7C22" w:rsidP="00F95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49D" w:rsidRPr="00257C22" w:rsidP="00257C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22" w:rsidRPr="002D2AF8" w:rsidP="00F95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AHCLSK370 Monitor pen condition and ration suitability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57C22" w:rsidP="00F95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AA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67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E6B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49D"/>
  </w:style>
  <w:style w:type="character" w:customStyle="1" w:styleId="Heading1Char">
    <w:name w:val="Heading 1 Char"/>
    <w:basedOn w:val="DefaultParagraphFont"/>
    <w:link w:val="Heading1"/>
    <w:rsid w:val="00F95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4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4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4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54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549D"/>
    <w:rPr>
      <w:b/>
    </w:rPr>
  </w:style>
  <w:style w:type="character" w:customStyle="1" w:styleId="Heading2Char">
    <w:name w:val="Heading 2 Char"/>
    <w:basedOn w:val="DefaultParagraphFont"/>
    <w:link w:val="Heading2"/>
    <w:rsid w:val="00F95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4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4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549D"/>
    <w:rPr>
      <w:b/>
      <w:spacing w:val="0"/>
    </w:rPr>
  </w:style>
  <w:style w:type="paragraph" w:customStyle="1" w:styleId="SuperTitle">
    <w:name w:val="SuperTitle"/>
    <w:basedOn w:val="Title"/>
    <w:rsid w:val="00F95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4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49D"/>
    <w:rPr>
      <w:i/>
    </w:rPr>
  </w:style>
  <w:style w:type="paragraph" w:styleId="Caption">
    <w:name w:val="caption"/>
    <w:basedOn w:val="BodyText"/>
    <w:next w:val="Normal"/>
    <w:qFormat/>
    <w:rsid w:val="00F95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49D"/>
  </w:style>
  <w:style w:type="paragraph" w:styleId="TableofFigures">
    <w:name w:val="table of figures"/>
    <w:basedOn w:val="Normal"/>
    <w:next w:val="Normal"/>
    <w:semiHidden/>
    <w:rsid w:val="00F95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4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49D"/>
    <w:rPr>
      <w:rFonts w:ascii="Wingdings" w:hAnsi="Wingdings"/>
    </w:rPr>
  </w:style>
  <w:style w:type="paragraph" w:customStyle="1" w:styleId="TableHeading">
    <w:name w:val="Table Heading"/>
    <w:basedOn w:val="HeadingBase"/>
    <w:rsid w:val="00F95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49D"/>
    <w:rPr>
      <w:color w:val="0033CC"/>
      <w:u w:val="none"/>
    </w:rPr>
  </w:style>
  <w:style w:type="paragraph" w:customStyle="1" w:styleId="BodyTextRight">
    <w:name w:val="Body Text Right"/>
    <w:basedOn w:val="BodyText"/>
    <w:rsid w:val="00F95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4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49D"/>
    <w:rPr>
      <w:sz w:val="32"/>
    </w:rPr>
  </w:style>
  <w:style w:type="paragraph" w:customStyle="1" w:styleId="HeadingProcedure">
    <w:name w:val="Heading Procedure"/>
    <w:basedOn w:val="HeadingBase"/>
    <w:next w:val="Normal"/>
    <w:rsid w:val="00F95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49D"/>
    <w:pPr>
      <w:spacing w:before="60" w:after="60"/>
    </w:pPr>
  </w:style>
  <w:style w:type="paragraph" w:styleId="ListContinue">
    <w:name w:val="List Continue"/>
    <w:basedOn w:val="List"/>
    <w:rsid w:val="00F9549D"/>
    <w:pPr>
      <w:ind w:firstLine="0"/>
    </w:pPr>
  </w:style>
  <w:style w:type="paragraph" w:customStyle="1" w:styleId="ListNote">
    <w:name w:val="List Note"/>
    <w:basedOn w:val="List"/>
    <w:rsid w:val="00F95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49D"/>
    <w:rPr>
      <w:rFonts w:ascii="Courier New" w:hAnsi="Courier New"/>
    </w:rPr>
  </w:style>
  <w:style w:type="paragraph" w:customStyle="1" w:styleId="NoteBullet">
    <w:name w:val="Note Bullet"/>
    <w:basedOn w:val="Note"/>
    <w:rsid w:val="00F95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4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49D"/>
    <w:rPr>
      <w:b/>
      <w:smallCaps/>
    </w:rPr>
  </w:style>
  <w:style w:type="paragraph" w:customStyle="1" w:styleId="TableListNumber">
    <w:name w:val="Table List Number"/>
    <w:basedOn w:val="ListNumber"/>
    <w:rsid w:val="00F95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49D"/>
    <w:pPr>
      <w:numPr>
        <w:numId w:val="9"/>
      </w:numPr>
    </w:pPr>
  </w:style>
  <w:style w:type="paragraph" w:customStyle="1" w:styleId="ListAlpha2">
    <w:name w:val="List Alpha 2"/>
    <w:basedOn w:val="List2"/>
    <w:rsid w:val="00F9549D"/>
    <w:pPr>
      <w:numPr>
        <w:numId w:val="8"/>
      </w:numPr>
    </w:pPr>
  </w:style>
  <w:style w:type="paragraph" w:styleId="List2">
    <w:name w:val="List 2"/>
    <w:basedOn w:val="BodyText"/>
    <w:rsid w:val="00F954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4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4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49D"/>
    <w:pPr>
      <w:numPr>
        <w:numId w:val="4"/>
      </w:numPr>
    </w:pPr>
  </w:style>
  <w:style w:type="paragraph" w:styleId="ListContinue2">
    <w:name w:val="List Continue 2"/>
    <w:basedOn w:val="List2"/>
    <w:rsid w:val="00F9549D"/>
    <w:pPr>
      <w:ind w:firstLine="0"/>
    </w:pPr>
  </w:style>
  <w:style w:type="paragraph" w:styleId="ListContinue3">
    <w:name w:val="List Continue 3"/>
    <w:basedOn w:val="List3"/>
    <w:rsid w:val="00F9549D"/>
    <w:pPr>
      <w:ind w:left="1021" w:firstLine="0"/>
    </w:pPr>
  </w:style>
  <w:style w:type="paragraph" w:styleId="ListContinue4">
    <w:name w:val="List Continue 4"/>
    <w:basedOn w:val="List4"/>
    <w:rsid w:val="00F9549D"/>
    <w:pPr>
      <w:ind w:firstLine="0"/>
    </w:pPr>
  </w:style>
  <w:style w:type="paragraph" w:styleId="ListContinue5">
    <w:name w:val="List Continue 5"/>
    <w:basedOn w:val="List5"/>
    <w:rsid w:val="00F9549D"/>
    <w:pPr>
      <w:ind w:firstLine="0"/>
    </w:pPr>
  </w:style>
  <w:style w:type="paragraph" w:styleId="ListNumber3">
    <w:name w:val="List Number 3"/>
    <w:basedOn w:val="List3"/>
    <w:rsid w:val="00F9549D"/>
    <w:pPr>
      <w:numPr>
        <w:numId w:val="5"/>
      </w:numPr>
    </w:pPr>
  </w:style>
  <w:style w:type="paragraph" w:styleId="ListNumber4">
    <w:name w:val="List Number 4"/>
    <w:basedOn w:val="List4"/>
    <w:rsid w:val="00F9549D"/>
    <w:pPr>
      <w:numPr>
        <w:numId w:val="6"/>
      </w:numPr>
    </w:pPr>
  </w:style>
  <w:style w:type="paragraph" w:styleId="ListNumber5">
    <w:name w:val="List Number 5"/>
    <w:basedOn w:val="List5"/>
    <w:rsid w:val="00F9549D"/>
    <w:pPr>
      <w:numPr>
        <w:numId w:val="7"/>
      </w:numPr>
    </w:pPr>
  </w:style>
  <w:style w:type="paragraph" w:styleId="BlockText">
    <w:name w:val="Block Text"/>
    <w:basedOn w:val="Normal"/>
    <w:rsid w:val="00F95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49D"/>
    <w:rPr>
      <w:sz w:val="16"/>
      <w:vertAlign w:val="superscript"/>
    </w:rPr>
  </w:style>
  <w:style w:type="character" w:customStyle="1" w:styleId="Symbols">
    <w:name w:val="Symbols"/>
    <w:basedOn w:val="DefaultParagraphFont"/>
    <w:rsid w:val="00F9549D"/>
    <w:rPr>
      <w:rFonts w:ascii="Symbol" w:hAnsi="Symbol"/>
    </w:rPr>
  </w:style>
  <w:style w:type="character" w:customStyle="1" w:styleId="MenuOptions">
    <w:name w:val="Menu Options"/>
    <w:basedOn w:val="DefaultParagraphFont"/>
    <w:rsid w:val="00F95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49D"/>
    <w:rPr>
      <w:b/>
    </w:rPr>
  </w:style>
  <w:style w:type="character" w:customStyle="1" w:styleId="Underlined">
    <w:name w:val="Underlined"/>
    <w:basedOn w:val="DefaultParagraphFont"/>
    <w:rsid w:val="00F9549D"/>
    <w:rPr>
      <w:u w:val="single"/>
    </w:rPr>
  </w:style>
  <w:style w:type="paragraph" w:customStyle="1" w:styleId="TableBodyTextRight">
    <w:name w:val="Table Body Text Right"/>
    <w:basedOn w:val="TableBodyText"/>
    <w:rsid w:val="00F95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49D"/>
    <w:rPr>
      <w:sz w:val="18"/>
    </w:rPr>
  </w:style>
  <w:style w:type="paragraph" w:customStyle="1" w:styleId="BodySmallRight">
    <w:name w:val="Body Small Right"/>
    <w:basedOn w:val="BodyTextRight"/>
    <w:rsid w:val="00F9549D"/>
    <w:rPr>
      <w:sz w:val="18"/>
      <w:szCs w:val="18"/>
    </w:rPr>
  </w:style>
  <w:style w:type="paragraph" w:customStyle="1" w:styleId="MarginEdition">
    <w:name w:val="Margin Edition"/>
    <w:basedOn w:val="MarginNote"/>
    <w:rsid w:val="00F95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49D"/>
    <w:rPr>
      <w:sz w:val="2"/>
      <w:szCs w:val="2"/>
    </w:rPr>
  </w:style>
  <w:style w:type="character" w:customStyle="1" w:styleId="Small">
    <w:name w:val="Small"/>
    <w:basedOn w:val="DefaultParagraphFont"/>
    <w:rsid w:val="00F9549D"/>
    <w:rPr>
      <w:sz w:val="16"/>
    </w:rPr>
  </w:style>
  <w:style w:type="paragraph" w:customStyle="1" w:styleId="WideTable">
    <w:name w:val="Wide Table"/>
    <w:basedOn w:val="Normal"/>
    <w:rsid w:val="00F95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49D"/>
  </w:style>
  <w:style w:type="paragraph" w:styleId="Quote">
    <w:name w:val="Quote"/>
    <w:basedOn w:val="Heading1"/>
    <w:link w:val="QuoteChar"/>
    <w:qFormat/>
    <w:rsid w:val="00F95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49D"/>
    <w:pPr>
      <w:pageBreakBefore/>
    </w:pPr>
  </w:style>
  <w:style w:type="paragraph" w:customStyle="1" w:styleId="Border">
    <w:name w:val="Border"/>
    <w:basedOn w:val="Normal"/>
    <w:qFormat/>
    <w:rsid w:val="00F95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49D"/>
    <w:rPr>
      <w:u w:val="single"/>
    </w:rPr>
  </w:style>
  <w:style w:type="character" w:customStyle="1" w:styleId="BoldandItalics">
    <w:name w:val="Bold and Italics"/>
    <w:qFormat/>
    <w:rsid w:val="00F9549D"/>
    <w:rPr>
      <w:b/>
      <w:i/>
      <w:u w:val="none"/>
    </w:rPr>
  </w:style>
  <w:style w:type="paragraph" w:styleId="BalloonText">
    <w:name w:val="Balloon Text"/>
    <w:basedOn w:val="Normal"/>
    <w:link w:val="BalloonTextChar"/>
    <w:rsid w:val="00F95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4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4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4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7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3595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AHCLSK370 Monitor pen condition and ration suitability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