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B0E" w:rsidP="003E2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AHCLSK354 Monitor livestock production growing environments</w:t>
      </w:r>
      <w:r>
        <w:fldChar w:fldCharType="end"/>
      </w:r>
    </w:p>
    <w:p w:rsidR="003E2B0E" w:rsidP="003E2B0E">
      <w:pPr>
        <w:pStyle w:val="Version"/>
        <w:sectPr w:rsidSect="00C15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80" w:rsidP="00C15E80">
      <w:pPr>
        <w:pStyle w:val="SuperHeading"/>
      </w:pPr>
      <w:r w:rsidRPr="00C15E80">
        <w:t>Assessment Requirements for AHCLSK354 Monitor livestock production growing environments</w:t>
      </w:r>
    </w:p>
    <w:p w:rsidR="00000000" w:rsidRPr="00C15E80" w:rsidP="00C15E80">
      <w:pPr>
        <w:pStyle w:val="Heading1"/>
      </w:pPr>
      <w:bookmarkStart w:id="1" w:name="O_1286942"/>
      <w:bookmarkEnd w:id="1"/>
      <w:r w:rsidRPr="00C15E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5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80">
            <w:pPr>
              <w:pStyle w:val="BodyTextBold"/>
              <w:rPr>
                <w:lang w:val="en-NZ"/>
              </w:rPr>
            </w:pPr>
            <w:r w:rsidRPr="00C15E8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80">
            <w:pPr>
              <w:pStyle w:val="BodyTextBold"/>
              <w:rPr>
                <w:lang w:val="en-NZ"/>
              </w:rPr>
            </w:pPr>
            <w:r w:rsidRPr="00C15E80">
              <w:t>Comments</w:t>
            </w:r>
          </w:p>
        </w:tc>
      </w:tr>
      <w:tr w:rsidTr="00C15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80">
            <w:pPr>
              <w:pStyle w:val="BodyText"/>
              <w:rPr>
                <w:lang w:val="en-NZ"/>
              </w:rPr>
            </w:pPr>
            <w:r w:rsidRPr="00C15E8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80" w:rsidP="00C15E80">
            <w:pPr>
              <w:pStyle w:val="BodyText"/>
            </w:pPr>
            <w:r w:rsidRPr="00C15E80">
              <w:t>This version released with AHC Agriculture, Horticulture and Conservation and Land Management Training Package Release 11.0.</w:t>
            </w:r>
          </w:p>
        </w:tc>
      </w:tr>
    </w:tbl>
    <w:p w:rsidR="00000000" w:rsidRPr="00C15E80" w:rsidP="00C15E80">
      <w:pPr>
        <w:pStyle w:val="BodyText"/>
      </w:pPr>
    </w:p>
    <w:p w:rsidR="00000000" w:rsidRPr="00C15E80" w:rsidP="00C15E80">
      <w:pPr>
        <w:pStyle w:val="AllowPageBreak"/>
      </w:pPr>
    </w:p>
    <w:p w:rsidR="00000000" w:rsidRPr="00C15E80" w:rsidP="00C15E80">
      <w:pPr>
        <w:pStyle w:val="Heading1"/>
      </w:pPr>
      <w:bookmarkStart w:id="2" w:name="O_1286943"/>
      <w:bookmarkEnd w:id="2"/>
      <w:r w:rsidRPr="00C15E80">
        <w:t>Performance Evidence</w:t>
      </w:r>
    </w:p>
    <w:p w:rsidR="00000000" w:rsidRPr="00C15E80" w:rsidP="003E2B0E">
      <w:pPr>
        <w:pStyle w:val="BodyText"/>
      </w:pPr>
      <w:r w:rsidRPr="00C15E80">
        <w:t>An individual demonstrating competency must satisfy all of the elements and performance c</w:t>
      </w:r>
      <w:r w:rsidRPr="00C15E80">
        <w:t>riteria in this unit.</w:t>
      </w:r>
    </w:p>
    <w:p w:rsidR="00000000" w:rsidRPr="00C15E80" w:rsidP="003E2B0E">
      <w:pPr>
        <w:pStyle w:val="BodyText"/>
      </w:pPr>
      <w:r w:rsidRPr="00C15E80">
        <w:t>There must be evidence that the individual has monitored livestock production growing environments on at least two occasions, and has:</w:t>
      </w:r>
    </w:p>
    <w:p w:rsidR="00000000" w:rsidRPr="00C15E80" w:rsidP="00C15E80">
      <w:pPr>
        <w:pStyle w:val="ListBullet"/>
      </w:pPr>
      <w:r w:rsidRPr="00C15E80">
        <w:t>applied relevant workplace health and safety and environment and biosecurity legislation, regulati</w:t>
      </w:r>
      <w:r w:rsidRPr="00C15E80">
        <w:t>ons and workplace procedures</w:t>
      </w:r>
    </w:p>
    <w:p w:rsidR="00000000" w:rsidRPr="00C15E80" w:rsidP="00C15E80">
      <w:pPr>
        <w:pStyle w:val="ListBullet"/>
      </w:pPr>
      <w:r w:rsidRPr="00C15E80">
        <w:t>applied relevant animal welfare practices</w:t>
      </w:r>
    </w:p>
    <w:p w:rsidR="00000000" w:rsidRPr="00C15E80" w:rsidP="00C15E80">
      <w:pPr>
        <w:pStyle w:val="ListBullet"/>
      </w:pPr>
      <w:r w:rsidRPr="00C15E80">
        <w:t>recognised and reported workplace health and safety hazards and used safe work practices</w:t>
      </w:r>
    </w:p>
    <w:p w:rsidR="00000000" w:rsidRPr="00C15E80" w:rsidP="00C15E80">
      <w:pPr>
        <w:pStyle w:val="ListBullet"/>
      </w:pPr>
      <w:r w:rsidRPr="00C15E80">
        <w:t>monitored livestock health and welfare</w:t>
      </w:r>
    </w:p>
    <w:p w:rsidR="00000000" w:rsidRPr="00C15E80" w:rsidP="00C15E80">
      <w:pPr>
        <w:pStyle w:val="ListBullet"/>
      </w:pPr>
      <w:r w:rsidRPr="00C15E80">
        <w:t>monitored the production growing environment</w:t>
      </w:r>
    </w:p>
    <w:p w:rsidR="00000000" w:rsidRPr="00C15E80" w:rsidP="00C15E80">
      <w:pPr>
        <w:pStyle w:val="ListBullet"/>
      </w:pPr>
      <w:r w:rsidRPr="00C15E80">
        <w:t>monitored feed systems and water supplies</w:t>
      </w:r>
    </w:p>
    <w:p w:rsidR="00000000" w:rsidRPr="00C15E80" w:rsidP="00C15E80">
      <w:pPr>
        <w:pStyle w:val="ListBullet"/>
      </w:pPr>
      <w:r w:rsidRPr="00C15E80">
        <w:t>performed routine maintenance checks</w:t>
      </w:r>
    </w:p>
    <w:p w:rsidR="00000000" w:rsidRPr="00C15E80" w:rsidP="00C15E80">
      <w:pPr>
        <w:pStyle w:val="ListBullet"/>
      </w:pPr>
      <w:r w:rsidRPr="00C15E80">
        <w:t>completed monitoring activities</w:t>
      </w:r>
    </w:p>
    <w:p w:rsidR="00000000" w:rsidRPr="00C15E80" w:rsidP="00C15E80">
      <w:pPr>
        <w:pStyle w:val="ListBullet"/>
      </w:pPr>
      <w:r w:rsidRPr="00C15E80">
        <w:t>reported significant production problems</w:t>
      </w:r>
    </w:p>
    <w:p w:rsidR="00000000" w:rsidRPr="00C15E80" w:rsidP="00C15E80">
      <w:pPr>
        <w:pStyle w:val="ListBullet"/>
      </w:pPr>
      <w:r w:rsidRPr="00C15E80">
        <w:t>recorded work activities and checks.</w:t>
      </w:r>
    </w:p>
    <w:p w:rsidR="00000000" w:rsidRPr="00C15E80" w:rsidP="00C15E80">
      <w:pPr>
        <w:pStyle w:val="AllowPageBreak"/>
      </w:pPr>
    </w:p>
    <w:p w:rsidR="00000000" w:rsidRPr="00C15E80" w:rsidP="00C15E80">
      <w:pPr>
        <w:pStyle w:val="Heading1"/>
      </w:pPr>
      <w:bookmarkStart w:id="3" w:name="O_1286944"/>
      <w:bookmarkEnd w:id="3"/>
      <w:r w:rsidRPr="00C15E80">
        <w:t>Knowledge Evidence</w:t>
      </w:r>
    </w:p>
    <w:p w:rsidR="00000000" w:rsidRPr="00C15E80" w:rsidP="003E2B0E">
      <w:pPr>
        <w:pStyle w:val="BodyText"/>
      </w:pPr>
      <w:r w:rsidRPr="00C15E80">
        <w:t>An individual must be able to</w:t>
      </w:r>
      <w:r w:rsidRPr="00C15E80">
        <w:t xml:space="preserve"> demonstrate knowledge required to perform the tasks outlined in the elements and performance criteria of this unit. This includes knowledge of:</w:t>
      </w:r>
    </w:p>
    <w:p w:rsidR="00000000" w:rsidRPr="00C15E80" w:rsidP="00C15E80">
      <w:pPr>
        <w:pStyle w:val="ListBullet"/>
      </w:pPr>
      <w:r w:rsidRPr="00C15E80">
        <w:t>workplace requirements applicable to health and safety in the workplace for monitoring livestock production gr</w:t>
      </w:r>
      <w:r w:rsidRPr="00C15E80">
        <w:t>owing environments</w:t>
      </w:r>
    </w:p>
    <w:p w:rsidR="00000000" w:rsidRPr="00C15E80" w:rsidP="00C15E80">
      <w:pPr>
        <w:pStyle w:val="ListBullet"/>
      </w:pPr>
      <w:r w:rsidRPr="00C15E80">
        <w:t>environment and biosecurity legislation and regulations, workplace practices and quality standards relevant to monitoring livestock production growing environments</w:t>
      </w:r>
    </w:p>
    <w:p w:rsidR="00000000" w:rsidRPr="00C15E80" w:rsidP="00C15E80">
      <w:pPr>
        <w:pStyle w:val="ListBullet"/>
      </w:pPr>
      <w:r w:rsidRPr="00C15E80">
        <w:t>principles and practices for monitoring livestock production growing envi</w:t>
      </w:r>
      <w:r w:rsidRPr="00C15E80">
        <w:t>ronments, including:</w:t>
      </w:r>
    </w:p>
    <w:p w:rsidR="00000000" w:rsidRPr="00C15E80" w:rsidP="00C15E80">
      <w:pPr>
        <w:pStyle w:val="ListBullet2"/>
      </w:pPr>
      <w:r w:rsidRPr="00C15E80">
        <w:t>livestock production parameters and production assessment systems</w:t>
      </w:r>
    </w:p>
    <w:p w:rsidR="00000000" w:rsidRPr="00C15E80" w:rsidP="00C15E80">
      <w:pPr>
        <w:pStyle w:val="ListBullet2"/>
      </w:pPr>
      <w:r w:rsidRPr="00C15E80">
        <w:t>signs of health and methods of assessing livestock health</w:t>
      </w:r>
    </w:p>
    <w:p w:rsidR="00000000" w:rsidRPr="00C15E80" w:rsidP="00C15E80">
      <w:pPr>
        <w:pStyle w:val="ListBullet2"/>
      </w:pPr>
      <w:r w:rsidRPr="00C15E80">
        <w:t>animal welfare practices and requirements</w:t>
      </w:r>
    </w:p>
    <w:p w:rsidR="00000000" w:rsidRPr="00C15E80" w:rsidP="00C15E80">
      <w:pPr>
        <w:pStyle w:val="ListBullet2"/>
      </w:pPr>
      <w:r w:rsidRPr="00C15E80">
        <w:t>livestock housing, production and management systems and equipment</w:t>
      </w:r>
    </w:p>
    <w:p w:rsidR="00000000" w:rsidRPr="00C15E80" w:rsidP="00C15E80">
      <w:pPr>
        <w:pStyle w:val="ListBullet2"/>
      </w:pPr>
      <w:r w:rsidRPr="00C15E80">
        <w:t>livestock hygiene and biosecurity requirements</w:t>
      </w:r>
    </w:p>
    <w:p w:rsidR="00000000" w:rsidRPr="00C15E80" w:rsidP="00C15E80">
      <w:pPr>
        <w:pStyle w:val="ListBullet2"/>
      </w:pPr>
      <w:r w:rsidRPr="00C15E80">
        <w:t>workplace waste disposal requirements</w:t>
      </w:r>
    </w:p>
    <w:p w:rsidR="00000000" w:rsidRPr="00C15E80" w:rsidP="00C15E80">
      <w:pPr>
        <w:pStyle w:val="ListBullet2"/>
      </w:pPr>
      <w:r w:rsidRPr="00C15E80">
        <w:t>livestock production management and feeding programs</w:t>
      </w:r>
    </w:p>
    <w:p w:rsidR="00000000" w:rsidRPr="00C15E80" w:rsidP="00C15E80">
      <w:pPr>
        <w:pStyle w:val="ListBullet2"/>
      </w:pPr>
      <w:r w:rsidRPr="00C15E80">
        <w:t>monitoring housing and production structures, environmental control equipment, watering and feed delivery equipment</w:t>
      </w:r>
    </w:p>
    <w:p w:rsidR="00000000" w:rsidRPr="00C15E80" w:rsidP="00C15E80">
      <w:pPr>
        <w:pStyle w:val="ListBullet2"/>
      </w:pPr>
      <w:r w:rsidRPr="00C15E80">
        <w:t>re</w:t>
      </w:r>
      <w:r w:rsidRPr="00C15E80">
        <w:t>cording and reporting requirements.</w:t>
      </w:r>
    </w:p>
    <w:p w:rsidR="00000000" w:rsidRPr="00C15E80" w:rsidP="00C15E80">
      <w:pPr>
        <w:pStyle w:val="AllowPageBreak"/>
      </w:pPr>
    </w:p>
    <w:p w:rsidR="00000000" w:rsidRPr="00C15E80" w:rsidP="00C15E80">
      <w:pPr>
        <w:pStyle w:val="Heading1"/>
      </w:pPr>
      <w:bookmarkStart w:id="4" w:name="O_1286945"/>
      <w:bookmarkEnd w:id="4"/>
      <w:r w:rsidRPr="00C15E80">
        <w:t>Assessment Conditions</w:t>
      </w:r>
    </w:p>
    <w:p w:rsidR="00000000" w:rsidRPr="00C15E80" w:rsidP="003E2B0E">
      <w:pPr>
        <w:pStyle w:val="BodyText"/>
      </w:pPr>
      <w:r w:rsidRPr="00C15E80">
        <w:t>Assessment of the skills in this unit of competency must take place under the following conditions:</w:t>
      </w:r>
    </w:p>
    <w:p w:rsidR="00000000" w:rsidRPr="00C15E80" w:rsidP="00C15E80">
      <w:pPr>
        <w:pStyle w:val="ListBullet"/>
      </w:pPr>
      <w:r w:rsidRPr="00C15E80">
        <w:t>physical conditions:</w:t>
      </w:r>
    </w:p>
    <w:p w:rsidR="00000000" w:rsidRPr="00C15E80" w:rsidP="00C15E80">
      <w:pPr>
        <w:pStyle w:val="ListBullet2"/>
      </w:pPr>
      <w:r w:rsidRPr="00C15E80">
        <w:t>a workplace setting or an environment that accurately represents workplace conditions</w:t>
      </w:r>
    </w:p>
    <w:p w:rsidR="00000000" w:rsidRPr="00C15E80" w:rsidP="00C15E80">
      <w:pPr>
        <w:pStyle w:val="ListBullet"/>
      </w:pPr>
      <w:r w:rsidRPr="00C15E80">
        <w:t>resources, equipment and materials:</w:t>
      </w:r>
    </w:p>
    <w:p w:rsidR="00000000" w:rsidRPr="00C15E80" w:rsidP="00C15E80">
      <w:pPr>
        <w:pStyle w:val="ListBullet2"/>
      </w:pPr>
      <w:r w:rsidRPr="00C15E80">
        <w:t>work instructions and workplace procedures applicable to monitoring livestock production growing environments</w:t>
      </w:r>
    </w:p>
    <w:p w:rsidR="00000000" w:rsidRPr="00C15E80" w:rsidP="00C15E80">
      <w:pPr>
        <w:pStyle w:val="ListBullet2"/>
      </w:pPr>
      <w:r w:rsidRPr="00C15E80">
        <w:t>equipment and resource</w:t>
      </w:r>
      <w:r w:rsidRPr="00C15E80">
        <w:t>s applicable to monitoring livestock production growing environments</w:t>
      </w:r>
    </w:p>
    <w:p w:rsidR="00000000" w:rsidRPr="00C15E80" w:rsidP="00C15E80">
      <w:pPr>
        <w:pStyle w:val="ListBullet"/>
      </w:pPr>
      <w:r w:rsidRPr="00C15E80">
        <w:t>specifications:</w:t>
      </w:r>
    </w:p>
    <w:p w:rsidR="00000000" w:rsidRPr="00C15E80" w:rsidP="00C15E80">
      <w:pPr>
        <w:pStyle w:val="ListBullet2"/>
      </w:pPr>
      <w:r w:rsidRPr="00C15E80">
        <w:t>workplace requirements applicable to health and safety in the workplace for monitoring livestock production growing environments</w:t>
      </w:r>
    </w:p>
    <w:p w:rsidR="00000000" w:rsidRPr="00C15E80" w:rsidP="00C15E80">
      <w:pPr>
        <w:pStyle w:val="ListBullet2"/>
      </w:pPr>
      <w:r w:rsidRPr="00C15E80">
        <w:t xml:space="preserve">environment and biosecurity legislation </w:t>
      </w:r>
      <w:r w:rsidRPr="00C15E80">
        <w:t>and regulations and workplace practices applicable to monitoring livestock production growing environments</w:t>
      </w:r>
    </w:p>
    <w:p w:rsidR="00000000" w:rsidRPr="00C15E80" w:rsidP="00C15E80">
      <w:pPr>
        <w:pStyle w:val="ListBullet2"/>
      </w:pPr>
      <w:r w:rsidRPr="00C15E80">
        <w:t>legislation, regulations, standards, guidelines and procedures for animal welfare applicable to monitoring livestock production growing environments</w:t>
      </w:r>
    </w:p>
    <w:p w:rsidR="00000000" w:rsidRPr="00C15E80" w:rsidP="00C15E80">
      <w:pPr>
        <w:pStyle w:val="ListBullet"/>
      </w:pPr>
      <w:r w:rsidRPr="00C15E80">
        <w:t>relationships:</w:t>
      </w:r>
    </w:p>
    <w:p w:rsidR="00000000" w:rsidRPr="00C15E80" w:rsidP="00C15E80">
      <w:pPr>
        <w:pStyle w:val="ListBullet2"/>
      </w:pPr>
      <w:r w:rsidRPr="00C15E80">
        <w:t>supervisor</w:t>
      </w:r>
    </w:p>
    <w:p w:rsidR="00000000" w:rsidRPr="00C15E80" w:rsidP="00C15E80">
      <w:pPr>
        <w:pStyle w:val="ListBullet"/>
      </w:pPr>
      <w:r w:rsidRPr="00C15E80">
        <w:t>time frames:</w:t>
      </w:r>
    </w:p>
    <w:p w:rsidR="00000000" w:rsidRPr="00C15E80" w:rsidP="00C15E80">
      <w:pPr>
        <w:pStyle w:val="ListBullet2"/>
      </w:pPr>
      <w:r w:rsidRPr="00C15E80">
        <w:t>according to job requirements.</w:t>
      </w:r>
    </w:p>
    <w:p w:rsidR="003E2B0E" w:rsidP="003E2B0E">
      <w:pPr>
        <w:pStyle w:val="BodyText"/>
      </w:pPr>
      <w:r w:rsidRPr="00C15E80">
        <w:t>Assessors of this unit must satisfy the requirements for assessors in applicable vocational education and training legislation, frameworks and/or standards.</w:t>
      </w:r>
    </w:p>
    <w:p w:rsidR="00000000" w:rsidRPr="00C15E80" w:rsidP="00C15E80">
      <w:pPr>
        <w:pStyle w:val="Heading1"/>
      </w:pPr>
      <w:bookmarkStart w:id="5" w:name="O_1286948"/>
      <w:bookmarkEnd w:id="5"/>
      <w:r w:rsidRPr="00C15E80">
        <w:t>Links</w:t>
      </w:r>
    </w:p>
    <w:p w:rsidR="00000000" w:rsidRPr="00C15E80" w:rsidP="003E2B0E">
      <w:pPr>
        <w:pStyle w:val="BodyText"/>
      </w:pPr>
      <w:r w:rsidRPr="00C15E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7A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5E80" w:rsidP="00C15E80"/>
    <w:sectPr w:rsidSect="00C15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0" w:rsidRPr="003E2B0E" w:rsidP="003E2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0E" w:rsidP="00C15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B0E" w:rsidP="00C15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2B0E" w:rsidP="00C15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80" w:rsidRPr="003E2B0E" w:rsidP="003E2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0E" w:rsidRPr="002D2AF8" w:rsidP="00C15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AHCLSK354 Monitor livestock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2B0E" w:rsidP="00C15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4F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36E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FA7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80"/>
  </w:style>
  <w:style w:type="character" w:customStyle="1" w:styleId="Heading1Char">
    <w:name w:val="Heading 1 Char"/>
    <w:basedOn w:val="DefaultParagraphFont"/>
    <w:link w:val="Heading1"/>
    <w:rsid w:val="00C15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E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5E80"/>
    <w:rPr>
      <w:b/>
    </w:rPr>
  </w:style>
  <w:style w:type="character" w:customStyle="1" w:styleId="Heading2Char">
    <w:name w:val="Heading 2 Char"/>
    <w:basedOn w:val="DefaultParagraphFont"/>
    <w:link w:val="Heading2"/>
    <w:rsid w:val="00C15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E80"/>
    <w:rPr>
      <w:b/>
      <w:spacing w:val="0"/>
    </w:rPr>
  </w:style>
  <w:style w:type="paragraph" w:customStyle="1" w:styleId="SuperTitle">
    <w:name w:val="SuperTitle"/>
    <w:basedOn w:val="Title"/>
    <w:rsid w:val="00C15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80"/>
    <w:rPr>
      <w:i/>
    </w:rPr>
  </w:style>
  <w:style w:type="paragraph" w:styleId="Caption">
    <w:name w:val="caption"/>
    <w:basedOn w:val="BodyText"/>
    <w:next w:val="Normal"/>
    <w:qFormat/>
    <w:rsid w:val="00C15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80"/>
  </w:style>
  <w:style w:type="paragraph" w:styleId="TableofFigures">
    <w:name w:val="table of figures"/>
    <w:basedOn w:val="Normal"/>
    <w:next w:val="Normal"/>
    <w:semiHidden/>
    <w:rsid w:val="00C15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E80"/>
    <w:rPr>
      <w:rFonts w:ascii="Wingdings" w:hAnsi="Wingdings"/>
    </w:rPr>
  </w:style>
  <w:style w:type="paragraph" w:customStyle="1" w:styleId="TableHeading">
    <w:name w:val="Table Heading"/>
    <w:basedOn w:val="HeadingBase"/>
    <w:rsid w:val="00C15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80"/>
    <w:rPr>
      <w:color w:val="0033CC"/>
      <w:u w:val="none"/>
    </w:rPr>
  </w:style>
  <w:style w:type="paragraph" w:customStyle="1" w:styleId="BodyTextRight">
    <w:name w:val="Body Text Right"/>
    <w:basedOn w:val="BodyText"/>
    <w:rsid w:val="00C15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80"/>
    <w:rPr>
      <w:sz w:val="32"/>
    </w:rPr>
  </w:style>
  <w:style w:type="paragraph" w:customStyle="1" w:styleId="HeadingProcedure">
    <w:name w:val="Heading Procedure"/>
    <w:basedOn w:val="HeadingBase"/>
    <w:next w:val="Normal"/>
    <w:rsid w:val="00C15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80"/>
    <w:pPr>
      <w:spacing w:before="60" w:after="60"/>
    </w:pPr>
  </w:style>
  <w:style w:type="paragraph" w:styleId="ListContinue">
    <w:name w:val="List Continue"/>
    <w:basedOn w:val="List"/>
    <w:rsid w:val="00C15E80"/>
    <w:pPr>
      <w:ind w:firstLine="0"/>
    </w:pPr>
  </w:style>
  <w:style w:type="paragraph" w:customStyle="1" w:styleId="ListNote">
    <w:name w:val="List Note"/>
    <w:basedOn w:val="List"/>
    <w:rsid w:val="00C15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80"/>
    <w:rPr>
      <w:rFonts w:ascii="Courier New" w:hAnsi="Courier New"/>
    </w:rPr>
  </w:style>
  <w:style w:type="paragraph" w:customStyle="1" w:styleId="NoteBullet">
    <w:name w:val="Note Bullet"/>
    <w:basedOn w:val="Note"/>
    <w:rsid w:val="00C15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80"/>
    <w:rPr>
      <w:b/>
      <w:smallCaps/>
    </w:rPr>
  </w:style>
  <w:style w:type="paragraph" w:customStyle="1" w:styleId="TableListNumber">
    <w:name w:val="Table List Number"/>
    <w:basedOn w:val="ListNumber"/>
    <w:rsid w:val="00C15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80"/>
    <w:pPr>
      <w:numPr>
        <w:numId w:val="9"/>
      </w:numPr>
    </w:pPr>
  </w:style>
  <w:style w:type="paragraph" w:customStyle="1" w:styleId="ListAlpha2">
    <w:name w:val="List Alpha 2"/>
    <w:basedOn w:val="List2"/>
    <w:rsid w:val="00C15E80"/>
    <w:pPr>
      <w:numPr>
        <w:numId w:val="8"/>
      </w:numPr>
    </w:pPr>
  </w:style>
  <w:style w:type="paragraph" w:styleId="List2">
    <w:name w:val="List 2"/>
    <w:basedOn w:val="BodyText"/>
    <w:rsid w:val="00C15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E80"/>
    <w:pPr>
      <w:numPr>
        <w:numId w:val="4"/>
      </w:numPr>
    </w:pPr>
  </w:style>
  <w:style w:type="paragraph" w:styleId="ListContinue2">
    <w:name w:val="List Continue 2"/>
    <w:basedOn w:val="List2"/>
    <w:rsid w:val="00C15E80"/>
    <w:pPr>
      <w:ind w:firstLine="0"/>
    </w:pPr>
  </w:style>
  <w:style w:type="paragraph" w:styleId="ListContinue3">
    <w:name w:val="List Continue 3"/>
    <w:basedOn w:val="List3"/>
    <w:rsid w:val="00C15E80"/>
    <w:pPr>
      <w:ind w:left="1021" w:firstLine="0"/>
    </w:pPr>
  </w:style>
  <w:style w:type="paragraph" w:styleId="ListContinue4">
    <w:name w:val="List Continue 4"/>
    <w:basedOn w:val="List4"/>
    <w:rsid w:val="00C15E80"/>
    <w:pPr>
      <w:ind w:firstLine="0"/>
    </w:pPr>
  </w:style>
  <w:style w:type="paragraph" w:styleId="ListContinue5">
    <w:name w:val="List Continue 5"/>
    <w:basedOn w:val="List5"/>
    <w:rsid w:val="00C15E80"/>
    <w:pPr>
      <w:ind w:firstLine="0"/>
    </w:pPr>
  </w:style>
  <w:style w:type="paragraph" w:styleId="ListNumber3">
    <w:name w:val="List Number 3"/>
    <w:basedOn w:val="List3"/>
    <w:rsid w:val="00C15E80"/>
    <w:pPr>
      <w:numPr>
        <w:numId w:val="5"/>
      </w:numPr>
    </w:pPr>
  </w:style>
  <w:style w:type="paragraph" w:styleId="ListNumber4">
    <w:name w:val="List Number 4"/>
    <w:basedOn w:val="List4"/>
    <w:rsid w:val="00C15E80"/>
    <w:pPr>
      <w:numPr>
        <w:numId w:val="6"/>
      </w:numPr>
    </w:pPr>
  </w:style>
  <w:style w:type="paragraph" w:styleId="ListNumber5">
    <w:name w:val="List Number 5"/>
    <w:basedOn w:val="List5"/>
    <w:rsid w:val="00C15E80"/>
    <w:pPr>
      <w:numPr>
        <w:numId w:val="7"/>
      </w:numPr>
    </w:pPr>
  </w:style>
  <w:style w:type="paragraph" w:styleId="BlockText">
    <w:name w:val="Block Text"/>
    <w:basedOn w:val="Normal"/>
    <w:rsid w:val="00C15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80"/>
    <w:rPr>
      <w:sz w:val="16"/>
      <w:vertAlign w:val="superscript"/>
    </w:rPr>
  </w:style>
  <w:style w:type="character" w:customStyle="1" w:styleId="Symbols">
    <w:name w:val="Symbols"/>
    <w:basedOn w:val="DefaultParagraphFont"/>
    <w:rsid w:val="00C15E80"/>
    <w:rPr>
      <w:rFonts w:ascii="Symbol" w:hAnsi="Symbol"/>
    </w:rPr>
  </w:style>
  <w:style w:type="character" w:customStyle="1" w:styleId="MenuOptions">
    <w:name w:val="Menu Options"/>
    <w:basedOn w:val="DefaultParagraphFont"/>
    <w:rsid w:val="00C15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80"/>
    <w:rPr>
      <w:b/>
    </w:rPr>
  </w:style>
  <w:style w:type="character" w:customStyle="1" w:styleId="Underlined">
    <w:name w:val="Underlined"/>
    <w:basedOn w:val="DefaultParagraphFont"/>
    <w:rsid w:val="00C15E80"/>
    <w:rPr>
      <w:u w:val="single"/>
    </w:rPr>
  </w:style>
  <w:style w:type="paragraph" w:customStyle="1" w:styleId="TableBodyTextRight">
    <w:name w:val="Table Body Text Right"/>
    <w:basedOn w:val="TableBodyText"/>
    <w:rsid w:val="00C15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80"/>
    <w:rPr>
      <w:sz w:val="18"/>
    </w:rPr>
  </w:style>
  <w:style w:type="paragraph" w:customStyle="1" w:styleId="BodySmallRight">
    <w:name w:val="Body Small Right"/>
    <w:basedOn w:val="BodyTextRight"/>
    <w:rsid w:val="00C15E80"/>
    <w:rPr>
      <w:sz w:val="18"/>
      <w:szCs w:val="18"/>
    </w:rPr>
  </w:style>
  <w:style w:type="paragraph" w:customStyle="1" w:styleId="MarginEdition">
    <w:name w:val="Margin Edition"/>
    <w:basedOn w:val="MarginNote"/>
    <w:rsid w:val="00C15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80"/>
    <w:rPr>
      <w:sz w:val="2"/>
      <w:szCs w:val="2"/>
    </w:rPr>
  </w:style>
  <w:style w:type="character" w:customStyle="1" w:styleId="Small">
    <w:name w:val="Small"/>
    <w:basedOn w:val="DefaultParagraphFont"/>
    <w:rsid w:val="00C15E80"/>
    <w:rPr>
      <w:sz w:val="16"/>
    </w:rPr>
  </w:style>
  <w:style w:type="paragraph" w:customStyle="1" w:styleId="WideTable">
    <w:name w:val="Wide Table"/>
    <w:basedOn w:val="Normal"/>
    <w:rsid w:val="00C15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80"/>
  </w:style>
  <w:style w:type="paragraph" w:styleId="Quote">
    <w:name w:val="Quote"/>
    <w:basedOn w:val="Heading1"/>
    <w:link w:val="QuoteChar"/>
    <w:qFormat/>
    <w:rsid w:val="00C15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80"/>
    <w:pPr>
      <w:pageBreakBefore/>
    </w:pPr>
  </w:style>
  <w:style w:type="paragraph" w:customStyle="1" w:styleId="Border">
    <w:name w:val="Border"/>
    <w:basedOn w:val="Normal"/>
    <w:qFormat/>
    <w:rsid w:val="00C15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80"/>
    <w:rPr>
      <w:u w:val="single"/>
    </w:rPr>
  </w:style>
  <w:style w:type="character" w:customStyle="1" w:styleId="BoldandItalics">
    <w:name w:val="Bold and Italics"/>
    <w:qFormat/>
    <w:rsid w:val="00C15E80"/>
    <w:rPr>
      <w:b/>
      <w:i/>
      <w:u w:val="none"/>
    </w:rPr>
  </w:style>
  <w:style w:type="paragraph" w:styleId="BalloonText">
    <w:name w:val="Balloon Text"/>
    <w:basedOn w:val="Normal"/>
    <w:link w:val="BalloonTextChar"/>
    <w:rsid w:val="00C15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2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3302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AHCLSK354 Monitor livestock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