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86F" w:rsidP="00014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AHCLSK346 Carry out post-mortem examination of livestock</w:t>
      </w:r>
      <w:r>
        <w:fldChar w:fldCharType="end"/>
      </w:r>
    </w:p>
    <w:p w:rsidR="0001486F" w:rsidP="0001486F">
      <w:pPr>
        <w:pStyle w:val="Version"/>
        <w:sectPr w:rsidSect="00712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898" w:rsidP="00712898">
      <w:pPr>
        <w:pStyle w:val="SuperHeading"/>
      </w:pPr>
      <w:r w:rsidRPr="00712898">
        <w:t>AHCLSK346 Carry out post-mortem examination of livestock</w:t>
      </w:r>
    </w:p>
    <w:p w:rsidR="00000000" w:rsidRPr="00712898" w:rsidP="00712898">
      <w:pPr>
        <w:pStyle w:val="Heading1"/>
      </w:pPr>
      <w:bookmarkStart w:id="1" w:name="O_1286780"/>
      <w:bookmarkEnd w:id="1"/>
      <w:r w:rsidRPr="007128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Comments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BodyText"/>
            </w:pPr>
            <w:r w:rsidRPr="00712898">
              <w:t>This version released with AHC Agriculture, Horticulture and Conservation and Land Management Training Package Release 11.0.</w:t>
            </w:r>
          </w:p>
        </w:tc>
      </w:tr>
    </w:tbl>
    <w:p w:rsidR="00000000" w:rsidRPr="00712898" w:rsidP="00712898">
      <w:pPr>
        <w:pStyle w:val="BodyText"/>
      </w:pPr>
    </w:p>
    <w:p w:rsidR="00000000" w:rsidRPr="00712898" w:rsidP="00712898">
      <w:pPr>
        <w:pStyle w:val="AllowPageBreak"/>
      </w:pPr>
    </w:p>
    <w:p w:rsidR="00000000" w:rsidRPr="00712898" w:rsidP="00712898">
      <w:pPr>
        <w:pStyle w:val="Heading1"/>
      </w:pPr>
      <w:bookmarkStart w:id="2" w:name="O_1286781"/>
      <w:bookmarkEnd w:id="2"/>
      <w:r w:rsidRPr="00712898">
        <w:t>Application</w:t>
      </w:r>
    </w:p>
    <w:p w:rsidR="00000000" w:rsidRPr="00712898" w:rsidP="0001486F">
      <w:pPr>
        <w:pStyle w:val="BodyText"/>
      </w:pPr>
      <w:r w:rsidRPr="00712898">
        <w:t>This unit of competency describ</w:t>
      </w:r>
      <w:r w:rsidRPr="00712898">
        <w:t>es the skills and knowledge required to carry out post-mortem examination of livestock.</w:t>
      </w:r>
    </w:p>
    <w:p w:rsidR="00000000" w:rsidRPr="00712898" w:rsidP="0001486F">
      <w:pPr>
        <w:pStyle w:val="BodyText"/>
      </w:pPr>
      <w:r w:rsidRPr="00712898">
        <w:t>This unit applies to individuals who carry out post-mortem examination of livestock under broad direction and take responsibility for their own work.</w:t>
      </w:r>
    </w:p>
    <w:p w:rsidR="00000000" w:rsidRPr="00712898" w:rsidP="0001486F">
      <w:pPr>
        <w:pStyle w:val="BodyText"/>
      </w:pPr>
      <w:r w:rsidRPr="00712898">
        <w:t>All work must be c</w:t>
      </w:r>
      <w:r w:rsidRPr="00712898">
        <w:t>arried out to comply with workplace procedures, according to state/territory health and safety regulations, legislation and standards that apply to the workplace, and animal welfare legislation, regulations, standards and guidelines, and sustainability and</w:t>
      </w:r>
      <w:r w:rsidRPr="00712898">
        <w:t xml:space="preserve"> biosecurity practices.</w:t>
      </w:r>
    </w:p>
    <w:p w:rsidR="00000000" w:rsidRPr="00712898" w:rsidP="0001486F">
      <w:pPr>
        <w:pStyle w:val="BodyText"/>
      </w:pPr>
      <w:r w:rsidRPr="00712898">
        <w:t>Individuals must comply with national and local regulations for disposal of the carcass.</w:t>
      </w:r>
    </w:p>
    <w:p w:rsidR="00000000" w:rsidRPr="00712898" w:rsidP="0001486F">
      <w:pPr>
        <w:pStyle w:val="BodyText"/>
      </w:pPr>
      <w:r w:rsidRPr="00712898">
        <w:t>Individuals must comply with regulations for sending of biological samples by post.</w:t>
      </w:r>
    </w:p>
    <w:p w:rsidR="00000000" w:rsidRPr="00712898" w:rsidP="00712898">
      <w:pPr>
        <w:pStyle w:val="Heading1"/>
      </w:pPr>
      <w:bookmarkStart w:id="3" w:name="O_1286782"/>
      <w:bookmarkEnd w:id="3"/>
      <w:r w:rsidRPr="00712898">
        <w:t>Pre-requisite Unit</w:t>
      </w:r>
    </w:p>
    <w:p w:rsidR="00000000" w:rsidRPr="00712898" w:rsidP="0001486F">
      <w:pPr>
        <w:pStyle w:val="BodyText"/>
      </w:pPr>
      <w:r w:rsidRPr="00712898">
        <w:t>Nil</w:t>
      </w:r>
    </w:p>
    <w:p w:rsidR="00000000" w:rsidRPr="00712898" w:rsidP="00712898">
      <w:pPr>
        <w:pStyle w:val="Heading1"/>
      </w:pPr>
      <w:bookmarkStart w:id="4" w:name="O_1286784"/>
      <w:bookmarkEnd w:id="4"/>
      <w:r w:rsidRPr="00712898">
        <w:t>Unit Sector</w:t>
      </w:r>
    </w:p>
    <w:p w:rsidR="00000000" w:rsidRPr="00712898" w:rsidP="0001486F">
      <w:pPr>
        <w:pStyle w:val="BodyText"/>
      </w:pPr>
      <w:r w:rsidRPr="00712898">
        <w:t>Livestock (LSK)</w:t>
      </w:r>
    </w:p>
    <w:p w:rsidR="00000000" w:rsidRPr="00712898" w:rsidP="00712898">
      <w:pPr>
        <w:pStyle w:val="Heading1"/>
      </w:pPr>
      <w:bookmarkStart w:id="5" w:name="O_1286785"/>
      <w:bookmarkEnd w:id="5"/>
      <w:r w:rsidRPr="007128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Performance Criteria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Performance criteria describe the performance needed to demonstrate achievement of the element.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1. Prepare to conduct post-mortem/necropsy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BodyText"/>
            </w:pPr>
            <w:r w:rsidRPr="00712898">
              <w:t>1.1 Select site for post-mortem, ensuring compliance with biosecurity and environment requirements</w:t>
            </w:r>
          </w:p>
          <w:p w:rsidR="00000000" w:rsidRPr="00712898" w:rsidP="00712898">
            <w:pPr>
              <w:pStyle w:val="BodyText"/>
            </w:pPr>
            <w:r w:rsidRPr="00712898">
              <w:t>1.2 Prepare post-mortem site</w:t>
            </w:r>
          </w:p>
          <w:p w:rsidR="00000000" w:rsidRPr="00712898" w:rsidP="00712898">
            <w:pPr>
              <w:pStyle w:val="BodyText"/>
            </w:pPr>
            <w:r w:rsidRPr="00712898">
              <w:t xml:space="preserve">1.3 Collect and collate all relevant preliminary information about the carcass to be </w:t>
            </w:r>
            <w:r w:rsidRPr="00712898">
              <w:t>examined</w:t>
            </w:r>
          </w:p>
          <w:p w:rsidR="00000000" w:rsidRPr="00712898" w:rsidP="00712898">
            <w:pPr>
              <w:pStyle w:val="BodyText"/>
            </w:pPr>
            <w:r w:rsidRPr="00712898">
              <w:t>1.4 Identify workplace health and safety and biosecurity hazards, and implement safe working practices to manage risks</w:t>
            </w:r>
          </w:p>
          <w:p w:rsidR="00000000" w:rsidRPr="00712898" w:rsidP="00712898">
            <w:pPr>
              <w:pStyle w:val="BodyText"/>
            </w:pPr>
            <w:r w:rsidRPr="00712898">
              <w:t>1.5 Select, fit, use and maintain personal protective equipment (PPE) applicable to the task</w:t>
            </w:r>
          </w:p>
          <w:p w:rsidR="00000000" w:rsidRPr="00712898" w:rsidP="00712898">
            <w:pPr>
              <w:pStyle w:val="BodyText"/>
            </w:pPr>
            <w:r w:rsidRPr="00712898">
              <w:t>1.6 Select, check and prepare equip</w:t>
            </w:r>
            <w:r w:rsidRPr="00712898">
              <w:t>ment and resources required to complete post-mortem examination</w:t>
            </w:r>
          </w:p>
          <w:p w:rsidR="00000000" w:rsidRPr="00712898" w:rsidP="00712898">
            <w:pPr>
              <w:pStyle w:val="BodyText"/>
            </w:pPr>
            <w:r w:rsidRPr="00712898">
              <w:t>1.7 Move the animal to be examined to the post-mortem area using appropriate manual lifting techniques and equipment where applicable</w:t>
            </w:r>
          </w:p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1.8 Seek expert assistance if required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2. Carry out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BodyText"/>
            </w:pPr>
            <w:r w:rsidRPr="00712898">
              <w:t>2.1 Carry out external assessment and note outward signs of disease, injury or abnormality</w:t>
            </w:r>
          </w:p>
          <w:p w:rsidR="00000000" w:rsidRPr="00712898" w:rsidP="00712898">
            <w:pPr>
              <w:pStyle w:val="BodyText"/>
            </w:pPr>
            <w:r w:rsidRPr="00712898">
              <w:t>2.2 Seek expert advice and assistance before proceeding where unusual symptoms are present</w:t>
            </w:r>
          </w:p>
          <w:p w:rsidR="00000000" w:rsidRPr="00712898" w:rsidP="00712898">
            <w:pPr>
              <w:pStyle w:val="BodyText"/>
            </w:pPr>
            <w:r w:rsidRPr="00712898">
              <w:t>2.3 Perform post-mortem of the carcas</w:t>
            </w:r>
            <w:r w:rsidRPr="00712898">
              <w:t>s in a systematic and safe manner using appropriate techniques and equipment, without causing artificial damage to organs and tissues</w:t>
            </w:r>
          </w:p>
          <w:p w:rsidR="00000000" w:rsidRPr="00712898" w:rsidP="00712898">
            <w:pPr>
              <w:pStyle w:val="BodyText"/>
            </w:pPr>
            <w:r w:rsidRPr="00712898">
              <w:t>2.4 Examine organs, tissues and joints</w:t>
            </w:r>
          </w:p>
          <w:p w:rsidR="00000000" w:rsidRPr="00712898" w:rsidP="00712898">
            <w:pPr>
              <w:pStyle w:val="BodyText"/>
            </w:pPr>
            <w:r w:rsidRPr="00712898">
              <w:t>2.5 Take samples of organs and tissues where appropriate, and place in labelled con</w:t>
            </w:r>
            <w:r w:rsidRPr="00712898">
              <w:t>tainers according to laboratory requirements</w:t>
            </w:r>
          </w:p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2.6 Record relevant data and details of the post-mortem examination and suggest the cause of death where possible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3. Carry out post-necropsy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BodyText"/>
            </w:pPr>
            <w:r w:rsidRPr="00712898">
              <w:t xml:space="preserve">3.1 Dispose of carcass and biological materials according </w:t>
            </w:r>
            <w:r w:rsidRPr="00712898">
              <w:t>to biosecurity and environment requirements and legislation</w:t>
            </w:r>
          </w:p>
          <w:p w:rsidR="00000000" w:rsidRPr="00712898" w:rsidP="00712898">
            <w:pPr>
              <w:pStyle w:val="BodyText"/>
            </w:pPr>
            <w:r w:rsidRPr="00712898">
              <w:t>3.2 Send labelled and packaged samples to the laboratory for analysis according to workplace, environment and biosecurity requirements</w:t>
            </w:r>
          </w:p>
          <w:p w:rsidR="00000000" w:rsidRPr="00712898" w:rsidP="00712898">
            <w:pPr>
              <w:pStyle w:val="BodyText"/>
            </w:pPr>
            <w:r w:rsidRPr="00712898">
              <w:t xml:space="preserve">3.3 Collate all information about the livestock examined and </w:t>
            </w:r>
            <w:r w:rsidRPr="00712898">
              <w:t>the records made during the post-mortem, and forward to supervisor or veterinarian for analysis and establishing a diagnosis</w:t>
            </w:r>
          </w:p>
          <w:p w:rsidR="00000000" w:rsidRPr="00712898" w:rsidP="00712898">
            <w:pPr>
              <w:pStyle w:val="BodyText"/>
            </w:pPr>
            <w:r w:rsidRPr="00712898">
              <w:t>3.4 Clean, disinfect, store and dispose of equipment, materials and PPE according to workplace procedures</w:t>
            </w:r>
          </w:p>
          <w:p w:rsidR="00000000" w:rsidRPr="00712898" w:rsidP="00712898">
            <w:pPr>
              <w:pStyle w:val="BodyText"/>
            </w:pPr>
            <w:r w:rsidRPr="00712898">
              <w:t>3.5 Clean and disinfect s</w:t>
            </w:r>
            <w:r w:rsidRPr="00712898">
              <w:t>ite used for the post-mortem according to workplace procedures</w:t>
            </w:r>
          </w:p>
          <w:p w:rsidR="00000000" w:rsidRPr="00712898" w:rsidP="00712898">
            <w:pPr>
              <w:pStyle w:val="BodyText"/>
            </w:pPr>
            <w:r w:rsidRPr="00712898">
              <w:t>3.6 Wash hands and exposed body areas thoroughly</w:t>
            </w:r>
          </w:p>
          <w:p w:rsidR="00000000" w:rsidRPr="00712898" w:rsidP="00712898">
            <w:pPr>
              <w:pStyle w:val="BodyText"/>
            </w:pPr>
            <w:r w:rsidRPr="00712898">
              <w:t>3.7 Change clothing and disinfect boots according to workplace procedures</w:t>
            </w:r>
          </w:p>
          <w:p w:rsidR="00000000" w:rsidRPr="00712898" w:rsidP="00712898">
            <w:pPr>
              <w:pStyle w:val="BodyText"/>
            </w:pPr>
            <w:r w:rsidRPr="00712898">
              <w:t>3.8 Identify and report unserviceable equipment and PPE according to w</w:t>
            </w:r>
            <w:r w:rsidRPr="00712898">
              <w:t>orkplace procedures</w:t>
            </w:r>
          </w:p>
        </w:tc>
      </w:tr>
    </w:tbl>
    <w:p w:rsidR="00000000" w:rsidRPr="00712898" w:rsidP="00712898">
      <w:pPr>
        <w:pStyle w:val="BodyText"/>
      </w:pPr>
    </w:p>
    <w:p w:rsidR="00000000" w:rsidRPr="00712898" w:rsidP="00712898">
      <w:pPr>
        <w:pStyle w:val="AllowPageBreak"/>
      </w:pPr>
    </w:p>
    <w:p w:rsidR="00000000" w:rsidRPr="00712898" w:rsidP="00712898">
      <w:pPr>
        <w:pStyle w:val="Heading1"/>
      </w:pPr>
      <w:bookmarkStart w:id="6" w:name="O_1286786"/>
      <w:bookmarkEnd w:id="6"/>
      <w:r w:rsidRPr="00712898">
        <w:t>Foundation Skills</w:t>
      </w:r>
    </w:p>
    <w:p w:rsidR="00000000" w:rsidRPr="0001486F" w:rsidP="0001486F">
      <w:pPr>
        <w:pStyle w:val="BodyText"/>
        <w:rPr>
          <w:i/>
        </w:rPr>
      </w:pPr>
      <w:r w:rsidRPr="0001486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Description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ListBullet"/>
              <w:rPr>
                <w:lang w:val="en-NZ"/>
              </w:rPr>
            </w:pPr>
            <w:r w:rsidRPr="00712898">
              <w:t>Identify and interpret workplace documentation to identify relevant and key information for carrying out post-mortem examination of livestock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ListBullet"/>
              <w:rPr>
                <w:lang w:val="en-NZ"/>
              </w:rPr>
            </w:pPr>
            <w:r w:rsidRPr="00712898">
              <w:t>Use clear language, accurate industry terminology and logical structure to record</w:t>
            </w:r>
            <w:r w:rsidRPr="00712898">
              <w:t xml:space="preserve"> animal and post-mortem examination details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ListBullet"/>
            </w:pPr>
            <w:r w:rsidRPr="00712898">
              <w:t>Use clear language to report malfunctions, faults, wear or damage to equipment</w:t>
            </w:r>
          </w:p>
          <w:p w:rsidR="00000000" w:rsidRPr="00712898" w:rsidP="00712898">
            <w:pPr>
              <w:pStyle w:val="ListBullet"/>
            </w:pPr>
            <w:r w:rsidRPr="00712898">
              <w:t>Respond to questions and clarify information</w:t>
            </w:r>
          </w:p>
        </w:tc>
      </w:tr>
    </w:tbl>
    <w:p w:rsidR="00000000" w:rsidRPr="00712898" w:rsidP="00712898">
      <w:pPr>
        <w:pStyle w:val="BodyText"/>
      </w:pPr>
    </w:p>
    <w:p w:rsidR="00000000" w:rsidRPr="00712898" w:rsidP="00712898">
      <w:pPr>
        <w:pStyle w:val="AllowPageBreak"/>
      </w:pPr>
    </w:p>
    <w:p w:rsidR="00000000" w:rsidRPr="00712898" w:rsidP="00712898">
      <w:pPr>
        <w:pStyle w:val="Heading1"/>
      </w:pPr>
      <w:bookmarkStart w:id="7" w:name="O_1286788"/>
      <w:bookmarkEnd w:id="7"/>
      <w:r w:rsidRPr="007128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Bold"/>
              <w:rPr>
                <w:lang w:val="en-NZ"/>
              </w:rPr>
            </w:pPr>
            <w:r w:rsidRPr="00712898">
              <w:t>Equivalence status</w:t>
            </w:r>
          </w:p>
        </w:tc>
      </w:tr>
      <w:tr w:rsidTr="00712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AHCLSK346 Carry out post-mortem examination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AHCLSK304 Carry out post-mortem examination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BodyText"/>
            </w:pPr>
            <w:r w:rsidRPr="00712898">
              <w:t>Minor changes to application</w:t>
            </w:r>
          </w:p>
          <w:p w:rsidR="00000000" w:rsidRPr="00712898" w:rsidP="00712898">
            <w:pPr>
              <w:pStyle w:val="BodyText"/>
            </w:pPr>
            <w:r w:rsidRPr="00712898">
              <w:t>Minor changes to elements and performance criteria</w:t>
            </w:r>
          </w:p>
          <w:p w:rsidR="00000000" w:rsidRPr="00712898" w:rsidP="00712898">
            <w:pPr>
              <w:pStyle w:val="BodyText"/>
            </w:pPr>
            <w:r w:rsidRPr="00712898">
              <w:t>Foundation skills added</w:t>
            </w:r>
          </w:p>
          <w:p w:rsidR="00000000" w:rsidP="00712898">
            <w:pPr>
              <w:pStyle w:val="BodyText"/>
              <w:rPr>
                <w:lang w:val="en-NZ"/>
              </w:rPr>
            </w:pPr>
            <w:r w:rsidRPr="0071289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898" w:rsidP="00712898">
            <w:pPr>
              <w:pStyle w:val="BodyText"/>
            </w:pPr>
            <w:r w:rsidRPr="00712898">
              <w:t>Not equivalent</w:t>
            </w:r>
          </w:p>
        </w:tc>
      </w:tr>
    </w:tbl>
    <w:p w:rsidR="00000000" w:rsidRPr="00712898" w:rsidP="00712898">
      <w:pPr>
        <w:pStyle w:val="BodyText"/>
      </w:pPr>
    </w:p>
    <w:p w:rsidR="00000000" w:rsidRPr="00712898" w:rsidP="00712898">
      <w:pPr>
        <w:pStyle w:val="AllowPageBreak"/>
      </w:pPr>
    </w:p>
    <w:p w:rsidR="00000000" w:rsidRPr="00712898" w:rsidP="00712898">
      <w:pPr>
        <w:pStyle w:val="Heading1"/>
      </w:pPr>
      <w:bookmarkStart w:id="8" w:name="O_1286795"/>
      <w:bookmarkEnd w:id="8"/>
      <w:r w:rsidRPr="00712898">
        <w:t>Links</w:t>
      </w:r>
    </w:p>
    <w:p w:rsidR="00000000" w:rsidRPr="00712898" w:rsidP="0001486F">
      <w:pPr>
        <w:pStyle w:val="BodyText"/>
      </w:pPr>
      <w:r w:rsidRPr="007128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30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2898" w:rsidP="00712898"/>
    <w:sectPr w:rsidSect="00712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98" w:rsidRPr="0001486F" w:rsidP="00014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F" w:rsidP="00712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86F" w:rsidP="00712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486F" w:rsidP="00712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898" w:rsidRPr="0001486F" w:rsidP="00014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F" w:rsidRPr="002D2AF8" w:rsidP="00712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AHCLSK346 Carry out post-mortem examination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486F" w:rsidP="00712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8E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CC2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898"/>
  </w:style>
  <w:style w:type="character" w:customStyle="1" w:styleId="Heading1Char">
    <w:name w:val="Heading 1 Char"/>
    <w:basedOn w:val="DefaultParagraphFont"/>
    <w:link w:val="Heading1"/>
    <w:rsid w:val="00712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89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12898"/>
    <w:rPr>
      <w:i/>
    </w:rPr>
  </w:style>
  <w:style w:type="paragraph" w:customStyle="1" w:styleId="SuperHeading">
    <w:name w:val="SuperHeading"/>
    <w:basedOn w:val="Normal"/>
    <w:rsid w:val="00712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2898"/>
    <w:rPr>
      <w:b/>
    </w:rPr>
  </w:style>
  <w:style w:type="character" w:customStyle="1" w:styleId="Heading2Char">
    <w:name w:val="Heading 2 Char"/>
    <w:basedOn w:val="DefaultParagraphFont"/>
    <w:link w:val="Heading2"/>
    <w:rsid w:val="00712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2898"/>
    <w:rPr>
      <w:b/>
      <w:spacing w:val="0"/>
    </w:rPr>
  </w:style>
  <w:style w:type="paragraph" w:customStyle="1" w:styleId="SuperTitle">
    <w:name w:val="SuperTitle"/>
    <w:basedOn w:val="Title"/>
    <w:rsid w:val="00712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8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2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898"/>
  </w:style>
  <w:style w:type="paragraph" w:styleId="TableofFigures">
    <w:name w:val="table of figures"/>
    <w:basedOn w:val="Normal"/>
    <w:next w:val="Normal"/>
    <w:semiHidden/>
    <w:rsid w:val="00712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8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2898"/>
    <w:rPr>
      <w:rFonts w:ascii="Wingdings" w:hAnsi="Wingdings"/>
    </w:rPr>
  </w:style>
  <w:style w:type="paragraph" w:customStyle="1" w:styleId="TableHeading">
    <w:name w:val="Table Heading"/>
    <w:basedOn w:val="HeadingBase"/>
    <w:rsid w:val="00712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898"/>
    <w:rPr>
      <w:color w:val="0033CC"/>
      <w:u w:val="none"/>
    </w:rPr>
  </w:style>
  <w:style w:type="paragraph" w:customStyle="1" w:styleId="BodyTextRight">
    <w:name w:val="Body Text Right"/>
    <w:basedOn w:val="BodyText"/>
    <w:rsid w:val="00712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8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898"/>
    <w:rPr>
      <w:sz w:val="32"/>
    </w:rPr>
  </w:style>
  <w:style w:type="paragraph" w:customStyle="1" w:styleId="HeadingProcedure">
    <w:name w:val="Heading Procedure"/>
    <w:basedOn w:val="HeadingBase"/>
    <w:next w:val="Normal"/>
    <w:rsid w:val="00712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898"/>
    <w:pPr>
      <w:spacing w:before="60" w:after="60"/>
    </w:pPr>
  </w:style>
  <w:style w:type="paragraph" w:styleId="ListContinue">
    <w:name w:val="List Continue"/>
    <w:basedOn w:val="List"/>
    <w:rsid w:val="00712898"/>
    <w:pPr>
      <w:ind w:firstLine="0"/>
    </w:pPr>
  </w:style>
  <w:style w:type="paragraph" w:customStyle="1" w:styleId="ListNote">
    <w:name w:val="List Note"/>
    <w:basedOn w:val="List"/>
    <w:rsid w:val="00712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898"/>
    <w:rPr>
      <w:rFonts w:ascii="Courier New" w:hAnsi="Courier New"/>
    </w:rPr>
  </w:style>
  <w:style w:type="paragraph" w:customStyle="1" w:styleId="NoteBullet">
    <w:name w:val="Note Bullet"/>
    <w:basedOn w:val="Note"/>
    <w:rsid w:val="00712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8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898"/>
    <w:rPr>
      <w:b/>
      <w:smallCaps/>
    </w:rPr>
  </w:style>
  <w:style w:type="paragraph" w:customStyle="1" w:styleId="TableListNumber">
    <w:name w:val="Table List Number"/>
    <w:basedOn w:val="ListNumber"/>
    <w:rsid w:val="00712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898"/>
    <w:pPr>
      <w:numPr>
        <w:numId w:val="8"/>
      </w:numPr>
    </w:pPr>
  </w:style>
  <w:style w:type="paragraph" w:customStyle="1" w:styleId="ListAlpha2">
    <w:name w:val="List Alpha 2"/>
    <w:basedOn w:val="List2"/>
    <w:rsid w:val="00712898"/>
    <w:pPr>
      <w:numPr>
        <w:numId w:val="7"/>
      </w:numPr>
    </w:pPr>
  </w:style>
  <w:style w:type="paragraph" w:styleId="List2">
    <w:name w:val="List 2"/>
    <w:basedOn w:val="BodyText"/>
    <w:rsid w:val="00712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8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8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2898"/>
    <w:pPr>
      <w:numPr>
        <w:numId w:val="3"/>
      </w:numPr>
    </w:pPr>
  </w:style>
  <w:style w:type="paragraph" w:styleId="ListContinue2">
    <w:name w:val="List Continue 2"/>
    <w:basedOn w:val="List2"/>
    <w:rsid w:val="00712898"/>
    <w:pPr>
      <w:ind w:firstLine="0"/>
    </w:pPr>
  </w:style>
  <w:style w:type="paragraph" w:styleId="ListContinue3">
    <w:name w:val="List Continue 3"/>
    <w:basedOn w:val="List3"/>
    <w:rsid w:val="00712898"/>
    <w:pPr>
      <w:ind w:left="1021" w:firstLine="0"/>
    </w:pPr>
  </w:style>
  <w:style w:type="paragraph" w:styleId="ListContinue4">
    <w:name w:val="List Continue 4"/>
    <w:basedOn w:val="List4"/>
    <w:rsid w:val="00712898"/>
    <w:pPr>
      <w:ind w:firstLine="0"/>
    </w:pPr>
  </w:style>
  <w:style w:type="paragraph" w:styleId="ListContinue5">
    <w:name w:val="List Continue 5"/>
    <w:basedOn w:val="List5"/>
    <w:rsid w:val="00712898"/>
    <w:pPr>
      <w:ind w:firstLine="0"/>
    </w:pPr>
  </w:style>
  <w:style w:type="paragraph" w:styleId="ListNumber3">
    <w:name w:val="List Number 3"/>
    <w:basedOn w:val="List3"/>
    <w:rsid w:val="00712898"/>
    <w:pPr>
      <w:numPr>
        <w:numId w:val="4"/>
      </w:numPr>
    </w:pPr>
  </w:style>
  <w:style w:type="paragraph" w:styleId="ListNumber4">
    <w:name w:val="List Number 4"/>
    <w:basedOn w:val="List4"/>
    <w:rsid w:val="00712898"/>
    <w:pPr>
      <w:numPr>
        <w:numId w:val="5"/>
      </w:numPr>
    </w:pPr>
  </w:style>
  <w:style w:type="paragraph" w:styleId="ListNumber5">
    <w:name w:val="List Number 5"/>
    <w:basedOn w:val="List5"/>
    <w:rsid w:val="00712898"/>
    <w:pPr>
      <w:numPr>
        <w:numId w:val="6"/>
      </w:numPr>
    </w:pPr>
  </w:style>
  <w:style w:type="paragraph" w:styleId="BlockText">
    <w:name w:val="Block Text"/>
    <w:basedOn w:val="Normal"/>
    <w:rsid w:val="00712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898"/>
    <w:rPr>
      <w:sz w:val="16"/>
      <w:vertAlign w:val="superscript"/>
    </w:rPr>
  </w:style>
  <w:style w:type="character" w:customStyle="1" w:styleId="Symbols">
    <w:name w:val="Symbols"/>
    <w:basedOn w:val="DefaultParagraphFont"/>
    <w:rsid w:val="00712898"/>
    <w:rPr>
      <w:rFonts w:ascii="Symbol" w:hAnsi="Symbol"/>
    </w:rPr>
  </w:style>
  <w:style w:type="character" w:customStyle="1" w:styleId="MenuOptions">
    <w:name w:val="Menu Options"/>
    <w:basedOn w:val="DefaultParagraphFont"/>
    <w:rsid w:val="00712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898"/>
    <w:rPr>
      <w:b/>
    </w:rPr>
  </w:style>
  <w:style w:type="character" w:customStyle="1" w:styleId="Underlined">
    <w:name w:val="Underlined"/>
    <w:basedOn w:val="DefaultParagraphFont"/>
    <w:rsid w:val="00712898"/>
    <w:rPr>
      <w:u w:val="single"/>
    </w:rPr>
  </w:style>
  <w:style w:type="paragraph" w:customStyle="1" w:styleId="TableBodyTextRight">
    <w:name w:val="Table Body Text Right"/>
    <w:basedOn w:val="TableBodyText"/>
    <w:rsid w:val="00712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898"/>
    <w:rPr>
      <w:sz w:val="18"/>
    </w:rPr>
  </w:style>
  <w:style w:type="paragraph" w:customStyle="1" w:styleId="BodySmallRight">
    <w:name w:val="Body Small Right"/>
    <w:basedOn w:val="BodyTextRight"/>
    <w:rsid w:val="00712898"/>
    <w:rPr>
      <w:sz w:val="18"/>
      <w:szCs w:val="18"/>
    </w:rPr>
  </w:style>
  <w:style w:type="paragraph" w:customStyle="1" w:styleId="MarginEdition">
    <w:name w:val="Margin Edition"/>
    <w:basedOn w:val="MarginNote"/>
    <w:rsid w:val="00712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898"/>
    <w:rPr>
      <w:sz w:val="2"/>
      <w:szCs w:val="2"/>
    </w:rPr>
  </w:style>
  <w:style w:type="character" w:customStyle="1" w:styleId="Small">
    <w:name w:val="Small"/>
    <w:basedOn w:val="DefaultParagraphFont"/>
    <w:rsid w:val="00712898"/>
    <w:rPr>
      <w:sz w:val="16"/>
    </w:rPr>
  </w:style>
  <w:style w:type="paragraph" w:customStyle="1" w:styleId="WideTable">
    <w:name w:val="Wide Table"/>
    <w:basedOn w:val="Normal"/>
    <w:rsid w:val="00712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898"/>
  </w:style>
  <w:style w:type="paragraph" w:styleId="Quote">
    <w:name w:val="Quote"/>
    <w:basedOn w:val="Heading1"/>
    <w:link w:val="QuoteChar"/>
    <w:qFormat/>
    <w:rsid w:val="00712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898"/>
    <w:pPr>
      <w:pageBreakBefore/>
    </w:pPr>
  </w:style>
  <w:style w:type="paragraph" w:customStyle="1" w:styleId="Border">
    <w:name w:val="Border"/>
    <w:basedOn w:val="Normal"/>
    <w:qFormat/>
    <w:rsid w:val="00712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898"/>
    <w:rPr>
      <w:u w:val="single"/>
    </w:rPr>
  </w:style>
  <w:style w:type="character" w:customStyle="1" w:styleId="BoldandItalics">
    <w:name w:val="Bold and Italics"/>
    <w:qFormat/>
    <w:rsid w:val="00712898"/>
    <w:rPr>
      <w:b/>
      <w:i/>
      <w:u w:val="none"/>
    </w:rPr>
  </w:style>
  <w:style w:type="paragraph" w:styleId="BalloonText">
    <w:name w:val="Balloon Text"/>
    <w:basedOn w:val="Normal"/>
    <w:link w:val="BalloonTextChar"/>
    <w:rsid w:val="00712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8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4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4330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AHCLSK346 Carry out post-mortem examination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