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650" w:rsidP="004E66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AHCLSK345 Carry out feedlot operations</w:t>
      </w:r>
      <w:r>
        <w:fldChar w:fldCharType="end"/>
      </w:r>
    </w:p>
    <w:p w:rsidR="004E6650" w:rsidP="004E6650">
      <w:pPr>
        <w:pStyle w:val="Version"/>
        <w:sectPr w:rsidSect="001D7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747B" w:rsidP="001D747B">
      <w:pPr>
        <w:pStyle w:val="SuperHeading"/>
      </w:pPr>
      <w:r w:rsidRPr="001D747B">
        <w:t>Assessment Requirements for AHCLSK345 Carry out feedlot operations</w:t>
      </w:r>
    </w:p>
    <w:p w:rsidR="00000000" w:rsidRPr="001D747B" w:rsidP="001D747B">
      <w:pPr>
        <w:pStyle w:val="Heading1"/>
      </w:pPr>
      <w:bookmarkStart w:id="1" w:name="O_1286771"/>
      <w:bookmarkEnd w:id="1"/>
      <w:r w:rsidRPr="001D74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7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47B">
            <w:pPr>
              <w:pStyle w:val="BodyTextBold"/>
              <w:rPr>
                <w:lang w:val="en-NZ"/>
              </w:rPr>
            </w:pPr>
            <w:r w:rsidRPr="001D747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47B">
            <w:pPr>
              <w:pStyle w:val="BodyTextBold"/>
              <w:rPr>
                <w:lang w:val="en-NZ"/>
              </w:rPr>
            </w:pPr>
            <w:r w:rsidRPr="001D747B">
              <w:t>Comments</w:t>
            </w:r>
          </w:p>
        </w:tc>
      </w:tr>
      <w:tr w:rsidTr="001D7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47B">
            <w:pPr>
              <w:pStyle w:val="BodyText"/>
              <w:rPr>
                <w:lang w:val="en-NZ"/>
              </w:rPr>
            </w:pPr>
            <w:r w:rsidRPr="001D747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47B" w:rsidP="001D747B">
            <w:pPr>
              <w:pStyle w:val="BodyText"/>
            </w:pPr>
            <w:r w:rsidRPr="001D747B">
              <w:t>This version released with AHC Agriculture, Horticulture and Conservation and Land Management Training Package Release 11.0.</w:t>
            </w:r>
          </w:p>
        </w:tc>
      </w:tr>
    </w:tbl>
    <w:p w:rsidR="00000000" w:rsidRPr="001D747B" w:rsidP="001D747B">
      <w:pPr>
        <w:pStyle w:val="BodyText"/>
      </w:pPr>
    </w:p>
    <w:p w:rsidR="00000000" w:rsidRPr="001D747B" w:rsidP="001D747B">
      <w:pPr>
        <w:pStyle w:val="AllowPageBreak"/>
      </w:pPr>
    </w:p>
    <w:p w:rsidR="00000000" w:rsidRPr="001D747B" w:rsidP="001D747B">
      <w:pPr>
        <w:pStyle w:val="Heading1"/>
      </w:pPr>
      <w:bookmarkStart w:id="2" w:name="O_1286772"/>
      <w:bookmarkEnd w:id="2"/>
      <w:r w:rsidRPr="001D747B">
        <w:t>Performance Evidence</w:t>
      </w:r>
    </w:p>
    <w:p w:rsidR="00000000" w:rsidRPr="001D747B" w:rsidP="004E6650">
      <w:pPr>
        <w:pStyle w:val="BodyText"/>
      </w:pPr>
      <w:r w:rsidRPr="001D747B">
        <w:t>An individual demonstrating competency must satisfy all of the elements and performance c</w:t>
      </w:r>
      <w:r w:rsidRPr="001D747B">
        <w:t>riteria in this unit.</w:t>
      </w:r>
    </w:p>
    <w:p w:rsidR="00000000" w:rsidRPr="001D747B" w:rsidP="004E6650">
      <w:pPr>
        <w:pStyle w:val="BodyText"/>
      </w:pPr>
      <w:r w:rsidRPr="001D747B">
        <w:t>There must be evidence that the individual has carried out feedlot operations on at least two occasions, and has:</w:t>
      </w:r>
    </w:p>
    <w:p w:rsidR="00000000" w:rsidRPr="001D747B" w:rsidP="001D747B">
      <w:pPr>
        <w:pStyle w:val="ListBullet"/>
      </w:pPr>
      <w:r w:rsidRPr="001D747B">
        <w:t>applied relevant workplace health and safety and environment and biosecurity legislation, regulations and workplace pro</w:t>
      </w:r>
      <w:r w:rsidRPr="001D747B">
        <w:t>cedures</w:t>
      </w:r>
    </w:p>
    <w:p w:rsidR="00000000" w:rsidRPr="001D747B" w:rsidP="001D747B">
      <w:pPr>
        <w:pStyle w:val="ListBullet"/>
      </w:pPr>
      <w:r w:rsidRPr="001D747B">
        <w:t>recognised and reported workplace health and safety hazards and used safe work practices</w:t>
      </w:r>
    </w:p>
    <w:p w:rsidR="00000000" w:rsidRPr="001D747B" w:rsidP="001D747B">
      <w:pPr>
        <w:pStyle w:val="ListBullet"/>
      </w:pPr>
      <w:r w:rsidRPr="001D747B">
        <w:t>prepared equipment and machinery mixing feed</w:t>
      </w:r>
    </w:p>
    <w:p w:rsidR="00000000" w:rsidRPr="001D747B" w:rsidP="001D747B">
      <w:pPr>
        <w:pStyle w:val="ListBullet"/>
      </w:pPr>
      <w:r w:rsidRPr="001D747B">
        <w:t>identified a range of grain and feed types and qualities</w:t>
      </w:r>
    </w:p>
    <w:p w:rsidR="00000000" w:rsidRPr="001D747B" w:rsidP="001D747B">
      <w:pPr>
        <w:pStyle w:val="ListBullet"/>
      </w:pPr>
      <w:r w:rsidRPr="001D747B">
        <w:t>mixed livestock feed</w:t>
      </w:r>
    </w:p>
    <w:p w:rsidR="00000000" w:rsidRPr="001D747B" w:rsidP="001D747B">
      <w:pPr>
        <w:pStyle w:val="ListBullet"/>
      </w:pPr>
      <w:r w:rsidRPr="001D747B">
        <w:t>fed livestock</w:t>
      </w:r>
    </w:p>
    <w:p w:rsidR="00000000" w:rsidRPr="001D747B" w:rsidP="001D747B">
      <w:pPr>
        <w:pStyle w:val="ListBullet"/>
      </w:pPr>
      <w:r w:rsidRPr="001D747B">
        <w:t>applied and maintained relevant feedlot hygiene</w:t>
      </w:r>
    </w:p>
    <w:p w:rsidR="00000000" w:rsidRPr="001D747B" w:rsidP="001D747B">
      <w:pPr>
        <w:pStyle w:val="ListBullet"/>
      </w:pPr>
      <w:r w:rsidRPr="001D747B">
        <w:t>applied Feedlot Code of Practice, environment legislation and public health standards</w:t>
      </w:r>
    </w:p>
    <w:p w:rsidR="00000000" w:rsidRPr="001D747B" w:rsidP="001D747B">
      <w:pPr>
        <w:pStyle w:val="ListBullet"/>
      </w:pPr>
      <w:r w:rsidRPr="001D747B">
        <w:t>applied workplace biosecurity management procedures of feedlot visitors</w:t>
      </w:r>
    </w:p>
    <w:p w:rsidR="00000000" w:rsidRPr="001D747B" w:rsidP="001D747B">
      <w:pPr>
        <w:pStyle w:val="ListBullet"/>
      </w:pPr>
      <w:r w:rsidRPr="001D747B">
        <w:t>applied relevant animal welfare practices.</w:t>
      </w:r>
    </w:p>
    <w:p w:rsidR="00000000" w:rsidRPr="001D747B" w:rsidP="001D747B">
      <w:pPr>
        <w:pStyle w:val="AllowPageBreak"/>
      </w:pPr>
    </w:p>
    <w:p w:rsidR="00000000" w:rsidRPr="001D747B" w:rsidP="001D747B">
      <w:pPr>
        <w:pStyle w:val="Heading1"/>
      </w:pPr>
      <w:bookmarkStart w:id="3" w:name="O_1286773"/>
      <w:bookmarkEnd w:id="3"/>
      <w:r w:rsidRPr="001D747B">
        <w:t>Knowledge Evidence</w:t>
      </w:r>
    </w:p>
    <w:p w:rsidR="00000000" w:rsidRPr="001D747B" w:rsidP="004E6650">
      <w:pPr>
        <w:pStyle w:val="BodyText"/>
      </w:pPr>
      <w:r w:rsidRPr="001D747B">
        <w:t>An individual must be able to demonstrate knowledge required to perform the tasks outlined in the elements and performance criteria of this unit. This includes knowledge of:</w:t>
      </w:r>
    </w:p>
    <w:p w:rsidR="00000000" w:rsidRPr="001D747B" w:rsidP="001D747B">
      <w:pPr>
        <w:pStyle w:val="ListBullet"/>
      </w:pPr>
      <w:r w:rsidRPr="001D747B">
        <w:t>workplace requirements applicable to health and sa</w:t>
      </w:r>
      <w:r w:rsidRPr="001D747B">
        <w:t>fety in the workplace for carrying out feedlot operations, including appropriate use of personal protective equipment (PPE)</w:t>
      </w:r>
    </w:p>
    <w:p w:rsidR="00000000" w:rsidRPr="001D747B" w:rsidP="001D747B">
      <w:pPr>
        <w:pStyle w:val="ListBullet"/>
      </w:pPr>
      <w:r w:rsidRPr="001D747B">
        <w:t>environment and biosecurity legislation and regulations and workplace practices relevant to carrying out feedlot operations</w:t>
      </w:r>
    </w:p>
    <w:p w:rsidR="00000000" w:rsidRPr="001D747B" w:rsidP="001D747B">
      <w:pPr>
        <w:pStyle w:val="ListBullet"/>
      </w:pPr>
      <w:r w:rsidRPr="001D747B">
        <w:t>principl</w:t>
      </w:r>
      <w:r w:rsidRPr="001D747B">
        <w:t>es and practices for carrying out feedlot operations, including:</w:t>
      </w:r>
    </w:p>
    <w:p w:rsidR="00000000" w:rsidRPr="001D747B" w:rsidP="001D747B">
      <w:pPr>
        <w:pStyle w:val="ListBullet2"/>
      </w:pPr>
      <w:r w:rsidRPr="001D747B">
        <w:t>tools and equipment used for working with livestock feed, their functions and maintenance</w:t>
      </w:r>
    </w:p>
    <w:p w:rsidR="00000000" w:rsidRPr="001D747B" w:rsidP="001D747B">
      <w:pPr>
        <w:pStyle w:val="ListBullet2"/>
      </w:pPr>
      <w:r w:rsidRPr="001D747B">
        <w:t>environmental impacts of working with livestock feed, and mitigation methods</w:t>
      </w:r>
    </w:p>
    <w:p w:rsidR="00000000" w:rsidRPr="001D747B" w:rsidP="001D747B">
      <w:pPr>
        <w:pStyle w:val="ListBullet2"/>
      </w:pPr>
      <w:r w:rsidRPr="001D747B">
        <w:t>measurement systems for livestock feed, and calibration and maintenance of measuring equipment</w:t>
      </w:r>
    </w:p>
    <w:p w:rsidR="00000000" w:rsidRPr="001D747B" w:rsidP="001D747B">
      <w:pPr>
        <w:pStyle w:val="ListBullet2"/>
      </w:pPr>
      <w:r w:rsidRPr="001D747B">
        <w:t>types of grains and feed ingredients, including grains, meals, vitamins, minerals and premix formulations used for feeding livestock, their functions, characteri</w:t>
      </w:r>
      <w:r w:rsidRPr="001D747B">
        <w:t>stics and quality assessment methods</w:t>
      </w:r>
    </w:p>
    <w:p w:rsidR="00000000" w:rsidRPr="001D747B" w:rsidP="001D747B">
      <w:pPr>
        <w:pStyle w:val="ListBullet2"/>
      </w:pPr>
      <w:r w:rsidRPr="001D747B">
        <w:t>methods and equipment for blending and grinding of feed</w:t>
      </w:r>
    </w:p>
    <w:p w:rsidR="00000000" w:rsidRPr="001D747B" w:rsidP="001D747B">
      <w:pPr>
        <w:pStyle w:val="ListBullet2"/>
      </w:pPr>
      <w:r w:rsidRPr="001D747B">
        <w:t>methods of storage and handling of livestock feed and impact of feed quality changes on livestock</w:t>
      </w:r>
    </w:p>
    <w:p w:rsidR="00000000" w:rsidRPr="001D747B" w:rsidP="001D747B">
      <w:pPr>
        <w:pStyle w:val="ListBullet2"/>
      </w:pPr>
      <w:r w:rsidRPr="001D747B">
        <w:t>livestock feeding programs and impact of program changes or varia</w:t>
      </w:r>
      <w:r w:rsidRPr="001D747B">
        <w:t>tions on livestock</w:t>
      </w:r>
    </w:p>
    <w:p w:rsidR="00000000" w:rsidRPr="001D747B" w:rsidP="001D747B">
      <w:pPr>
        <w:pStyle w:val="ListBullet2"/>
      </w:pPr>
      <w:r w:rsidRPr="001D747B">
        <w:t>cleaning methods, cleaning agents, their proper use and disposal</w:t>
      </w:r>
    </w:p>
    <w:p w:rsidR="00000000" w:rsidRPr="001D747B" w:rsidP="001D747B">
      <w:pPr>
        <w:pStyle w:val="ListBullet2"/>
      </w:pPr>
      <w:r w:rsidRPr="001D747B">
        <w:t>common zoonoses and their impacts on human and livestock health</w:t>
      </w:r>
    </w:p>
    <w:p w:rsidR="00000000" w:rsidRPr="001D747B" w:rsidP="001D747B">
      <w:pPr>
        <w:pStyle w:val="ListBullet2"/>
      </w:pPr>
      <w:r w:rsidRPr="001D747B">
        <w:t>management and disposal of waste, debris and run-offs according to feedlot code of practice, environment leg</w:t>
      </w:r>
      <w:r w:rsidRPr="001D747B">
        <w:t>islation and public health standards</w:t>
      </w:r>
    </w:p>
    <w:p w:rsidR="00000000" w:rsidRPr="001D747B" w:rsidP="001D747B">
      <w:pPr>
        <w:pStyle w:val="ListBullet2"/>
      </w:pPr>
      <w:r w:rsidRPr="001D747B">
        <w:t>workplace biosecurity management procedures of feedlot visitors</w:t>
      </w:r>
    </w:p>
    <w:p w:rsidR="00000000" w:rsidRPr="001D747B" w:rsidP="001D747B">
      <w:pPr>
        <w:pStyle w:val="ListBullet2"/>
      </w:pPr>
      <w:r w:rsidRPr="001D747B">
        <w:t>animal welfare practices relevant to carrying out feedlot operations.</w:t>
      </w:r>
    </w:p>
    <w:p w:rsidR="00000000" w:rsidRPr="001D747B" w:rsidP="001D747B">
      <w:pPr>
        <w:pStyle w:val="AllowPageBreak"/>
      </w:pPr>
    </w:p>
    <w:p w:rsidR="00000000" w:rsidRPr="001D747B" w:rsidP="001D747B">
      <w:pPr>
        <w:pStyle w:val="Heading1"/>
      </w:pPr>
      <w:bookmarkStart w:id="4" w:name="O_1286774"/>
      <w:bookmarkEnd w:id="4"/>
      <w:r w:rsidRPr="001D747B">
        <w:t>Assessment Conditions</w:t>
      </w:r>
    </w:p>
    <w:p w:rsidR="00000000" w:rsidRPr="001D747B" w:rsidP="004E6650">
      <w:pPr>
        <w:pStyle w:val="BodyText"/>
      </w:pPr>
      <w:r w:rsidRPr="001D747B">
        <w:t>Assessment of the skills in this unit of com</w:t>
      </w:r>
      <w:r w:rsidRPr="001D747B">
        <w:t>petency must take place under the following conditions:</w:t>
      </w:r>
    </w:p>
    <w:p w:rsidR="00000000" w:rsidRPr="001D747B" w:rsidP="001D747B">
      <w:pPr>
        <w:pStyle w:val="ListBullet"/>
      </w:pPr>
      <w:r w:rsidRPr="001D747B">
        <w:t>physical conditions:</w:t>
      </w:r>
    </w:p>
    <w:p w:rsidR="00000000" w:rsidRPr="001D747B" w:rsidP="001D747B">
      <w:pPr>
        <w:pStyle w:val="ListBullet2"/>
      </w:pPr>
      <w:r w:rsidRPr="001D747B">
        <w:t>a workplace setting or an environment that accurately represents workplace conditions</w:t>
      </w:r>
    </w:p>
    <w:p w:rsidR="00000000" w:rsidRPr="001D747B" w:rsidP="001D747B">
      <w:pPr>
        <w:pStyle w:val="ListBullet"/>
      </w:pPr>
      <w:r w:rsidRPr="001D747B">
        <w:t>resources, equipment and materials:</w:t>
      </w:r>
    </w:p>
    <w:p w:rsidR="00000000" w:rsidRPr="001D747B" w:rsidP="001D747B">
      <w:pPr>
        <w:pStyle w:val="ListBullet2"/>
      </w:pPr>
      <w:r w:rsidRPr="001D747B">
        <w:t>work instructions and workplace procedures applicable to carrying out feedlot operations</w:t>
      </w:r>
    </w:p>
    <w:p w:rsidR="00000000" w:rsidRPr="001D747B" w:rsidP="001D747B">
      <w:pPr>
        <w:pStyle w:val="ListBullet2"/>
      </w:pPr>
      <w:r w:rsidRPr="001D747B">
        <w:t>tools, equipment and materials applicable to carrying out feedlot operations</w:t>
      </w:r>
    </w:p>
    <w:p w:rsidR="00000000" w:rsidRPr="001D747B" w:rsidP="001D747B">
      <w:pPr>
        <w:pStyle w:val="ListBullet2"/>
      </w:pPr>
      <w:r w:rsidRPr="001D747B">
        <w:t>PPE applicable to carrying out feedlot operations</w:t>
      </w:r>
    </w:p>
    <w:p w:rsidR="00000000" w:rsidRPr="001D747B" w:rsidP="001D747B">
      <w:pPr>
        <w:pStyle w:val="ListBullet"/>
      </w:pPr>
      <w:r w:rsidRPr="001D747B">
        <w:t>specifications:</w:t>
      </w:r>
    </w:p>
    <w:p w:rsidR="00000000" w:rsidRPr="001D747B" w:rsidP="001D747B">
      <w:pPr>
        <w:pStyle w:val="ListBullet2"/>
      </w:pPr>
      <w:r w:rsidRPr="001D747B">
        <w:t>workplace requirements</w:t>
      </w:r>
      <w:r w:rsidRPr="001D747B">
        <w:t xml:space="preserve"> applicable to health and safety in the workplace for carrying out feedlot operations</w:t>
      </w:r>
    </w:p>
    <w:p w:rsidR="00000000" w:rsidRPr="001D747B" w:rsidP="001D747B">
      <w:pPr>
        <w:pStyle w:val="ListBullet2"/>
      </w:pPr>
      <w:r w:rsidRPr="001D747B">
        <w:t>environment and biosecurity legislation and regulations and workplace practices applicable to carrying out feedlot operations</w:t>
      </w:r>
    </w:p>
    <w:p w:rsidR="00000000" w:rsidRPr="001D747B" w:rsidP="001D747B">
      <w:pPr>
        <w:pStyle w:val="ListBullet2"/>
      </w:pPr>
      <w:r w:rsidRPr="001D747B">
        <w:t>feedlot code of practice, environment legisl</w:t>
      </w:r>
      <w:r w:rsidRPr="001D747B">
        <w:t>ation and public health standards applicable to carrying out feedlot operations</w:t>
      </w:r>
    </w:p>
    <w:p w:rsidR="00000000" w:rsidRPr="001D747B" w:rsidP="001D747B">
      <w:pPr>
        <w:pStyle w:val="ListBullet2"/>
      </w:pPr>
      <w:r w:rsidRPr="001D747B">
        <w:t>workplace biosecurity management procedures of feedlot visitors</w:t>
      </w:r>
    </w:p>
    <w:p w:rsidR="00000000" w:rsidRPr="001D747B" w:rsidP="001D747B">
      <w:pPr>
        <w:pStyle w:val="ListBullet2"/>
      </w:pPr>
      <w:r w:rsidRPr="001D747B">
        <w:t>legislation, regulations, standards, guidelines and procedures for animal welfare applicable to carrying out fee</w:t>
      </w:r>
      <w:r w:rsidRPr="001D747B">
        <w:t>dlot operations</w:t>
      </w:r>
    </w:p>
    <w:p w:rsidR="00000000" w:rsidRPr="001D747B" w:rsidP="001D747B">
      <w:pPr>
        <w:pStyle w:val="ListBullet"/>
      </w:pPr>
      <w:r w:rsidRPr="001D747B">
        <w:t>relationships:</w:t>
      </w:r>
    </w:p>
    <w:p w:rsidR="00000000" w:rsidRPr="001D747B" w:rsidP="001D747B">
      <w:pPr>
        <w:pStyle w:val="ListBullet2"/>
      </w:pPr>
      <w:r w:rsidRPr="001D747B">
        <w:t>supervisor and visitors</w:t>
      </w:r>
    </w:p>
    <w:p w:rsidR="00000000" w:rsidRPr="001D747B" w:rsidP="001D747B">
      <w:pPr>
        <w:pStyle w:val="ListBullet"/>
      </w:pPr>
      <w:r w:rsidRPr="001D747B">
        <w:t>time frames:</w:t>
      </w:r>
    </w:p>
    <w:p w:rsidR="00000000" w:rsidRPr="001D747B" w:rsidP="001D747B">
      <w:pPr>
        <w:pStyle w:val="ListBullet2"/>
      </w:pPr>
      <w:r w:rsidRPr="001D747B">
        <w:t>according to job requirements.</w:t>
      </w:r>
    </w:p>
    <w:p w:rsidR="004E6650" w:rsidP="004E6650">
      <w:pPr>
        <w:pStyle w:val="BodyText"/>
      </w:pPr>
      <w:r w:rsidRPr="001D747B">
        <w:t>Asses</w:t>
      </w:r>
      <w:r w:rsidRPr="001D747B">
        <w:t>sors of this unit must satisfy the requirements for assessors in applicable vocational education and training legislation, frameworks and/or standards.</w:t>
      </w:r>
    </w:p>
    <w:p w:rsidR="00000000" w:rsidRPr="001D747B" w:rsidP="001D747B">
      <w:pPr>
        <w:pStyle w:val="Heading1"/>
      </w:pPr>
      <w:bookmarkStart w:id="5" w:name="O_1286777"/>
      <w:bookmarkEnd w:id="5"/>
      <w:r w:rsidRPr="001D747B">
        <w:t>Links</w:t>
      </w:r>
    </w:p>
    <w:p w:rsidR="00000000" w:rsidRPr="001D747B" w:rsidP="004E6650">
      <w:pPr>
        <w:pStyle w:val="BodyText"/>
      </w:pPr>
      <w:r w:rsidRPr="001D747B">
        <w:t>Companion Volumes, including Implementation Guides, are available at VETNet: -</w:t>
      </w:r>
      <w:r w:rsidRPr="001D747B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29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747B" w:rsidP="001D747B"/>
    <w:sectPr w:rsidSect="001D74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47B" w:rsidRPr="004E6650" w:rsidP="004E66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650" w:rsidP="001D7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6650" w:rsidP="001D7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6650" w:rsidP="001D7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6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47B" w:rsidRPr="004E6650" w:rsidP="004E66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650" w:rsidRPr="002D2AF8" w:rsidP="001D7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AHCLSK345 Carry out feedlot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E6650" w:rsidP="001D7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7CC1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943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50F6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47B"/>
  </w:style>
  <w:style w:type="character" w:customStyle="1" w:styleId="Heading1Char">
    <w:name w:val="Heading 1 Char"/>
    <w:basedOn w:val="DefaultParagraphFont"/>
    <w:link w:val="Heading1"/>
    <w:rsid w:val="001D7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4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74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74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7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747B"/>
    <w:rPr>
      <w:b/>
    </w:rPr>
  </w:style>
  <w:style w:type="character" w:customStyle="1" w:styleId="Heading2Char">
    <w:name w:val="Heading 2 Char"/>
    <w:basedOn w:val="DefaultParagraphFont"/>
    <w:link w:val="Heading2"/>
    <w:rsid w:val="001D7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4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74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7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747B"/>
    <w:rPr>
      <w:b/>
      <w:spacing w:val="0"/>
    </w:rPr>
  </w:style>
  <w:style w:type="paragraph" w:customStyle="1" w:styleId="SuperTitle">
    <w:name w:val="SuperTitle"/>
    <w:basedOn w:val="Title"/>
    <w:rsid w:val="001D7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7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4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747B"/>
    <w:rPr>
      <w:i/>
    </w:rPr>
  </w:style>
  <w:style w:type="paragraph" w:styleId="Caption">
    <w:name w:val="caption"/>
    <w:basedOn w:val="BodyText"/>
    <w:next w:val="Normal"/>
    <w:qFormat/>
    <w:rsid w:val="001D7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47B"/>
  </w:style>
  <w:style w:type="paragraph" w:styleId="TableofFigures">
    <w:name w:val="table of figures"/>
    <w:basedOn w:val="Normal"/>
    <w:next w:val="Normal"/>
    <w:semiHidden/>
    <w:rsid w:val="001D7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4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747B"/>
    <w:rPr>
      <w:rFonts w:ascii="Wingdings" w:hAnsi="Wingdings"/>
    </w:rPr>
  </w:style>
  <w:style w:type="paragraph" w:customStyle="1" w:styleId="TableHeading">
    <w:name w:val="Table Heading"/>
    <w:basedOn w:val="HeadingBase"/>
    <w:rsid w:val="001D7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47B"/>
    <w:rPr>
      <w:color w:val="0033CC"/>
      <w:u w:val="none"/>
    </w:rPr>
  </w:style>
  <w:style w:type="paragraph" w:customStyle="1" w:styleId="BodyTextRight">
    <w:name w:val="Body Text Right"/>
    <w:basedOn w:val="BodyText"/>
    <w:rsid w:val="001D7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4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47B"/>
    <w:rPr>
      <w:sz w:val="32"/>
    </w:rPr>
  </w:style>
  <w:style w:type="paragraph" w:customStyle="1" w:styleId="HeadingProcedure">
    <w:name w:val="Heading Procedure"/>
    <w:basedOn w:val="HeadingBase"/>
    <w:next w:val="Normal"/>
    <w:rsid w:val="001D7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47B"/>
    <w:pPr>
      <w:spacing w:before="60" w:after="60"/>
    </w:pPr>
  </w:style>
  <w:style w:type="paragraph" w:styleId="ListContinue">
    <w:name w:val="List Continue"/>
    <w:basedOn w:val="List"/>
    <w:rsid w:val="001D747B"/>
    <w:pPr>
      <w:ind w:firstLine="0"/>
    </w:pPr>
  </w:style>
  <w:style w:type="paragraph" w:customStyle="1" w:styleId="ListNote">
    <w:name w:val="List Note"/>
    <w:basedOn w:val="List"/>
    <w:rsid w:val="001D7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47B"/>
    <w:rPr>
      <w:rFonts w:ascii="Courier New" w:hAnsi="Courier New"/>
    </w:rPr>
  </w:style>
  <w:style w:type="paragraph" w:customStyle="1" w:styleId="NoteBullet">
    <w:name w:val="Note Bullet"/>
    <w:basedOn w:val="Note"/>
    <w:rsid w:val="001D7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4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7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47B"/>
    <w:rPr>
      <w:b/>
      <w:smallCaps/>
    </w:rPr>
  </w:style>
  <w:style w:type="paragraph" w:customStyle="1" w:styleId="TableListNumber">
    <w:name w:val="Table List Number"/>
    <w:basedOn w:val="ListNumber"/>
    <w:rsid w:val="001D7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47B"/>
    <w:pPr>
      <w:numPr>
        <w:numId w:val="9"/>
      </w:numPr>
    </w:pPr>
  </w:style>
  <w:style w:type="paragraph" w:customStyle="1" w:styleId="ListAlpha2">
    <w:name w:val="List Alpha 2"/>
    <w:basedOn w:val="List2"/>
    <w:rsid w:val="001D747B"/>
    <w:pPr>
      <w:numPr>
        <w:numId w:val="8"/>
      </w:numPr>
    </w:pPr>
  </w:style>
  <w:style w:type="paragraph" w:styleId="List2">
    <w:name w:val="List 2"/>
    <w:basedOn w:val="BodyText"/>
    <w:rsid w:val="001D7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4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4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747B"/>
    <w:pPr>
      <w:numPr>
        <w:numId w:val="4"/>
      </w:numPr>
    </w:pPr>
  </w:style>
  <w:style w:type="paragraph" w:styleId="ListContinue2">
    <w:name w:val="List Continue 2"/>
    <w:basedOn w:val="List2"/>
    <w:rsid w:val="001D747B"/>
    <w:pPr>
      <w:ind w:firstLine="0"/>
    </w:pPr>
  </w:style>
  <w:style w:type="paragraph" w:styleId="ListContinue3">
    <w:name w:val="List Continue 3"/>
    <w:basedOn w:val="List3"/>
    <w:rsid w:val="001D747B"/>
    <w:pPr>
      <w:ind w:left="1021" w:firstLine="0"/>
    </w:pPr>
  </w:style>
  <w:style w:type="paragraph" w:styleId="ListContinue4">
    <w:name w:val="List Continue 4"/>
    <w:basedOn w:val="List4"/>
    <w:rsid w:val="001D747B"/>
    <w:pPr>
      <w:ind w:firstLine="0"/>
    </w:pPr>
  </w:style>
  <w:style w:type="paragraph" w:styleId="ListContinue5">
    <w:name w:val="List Continue 5"/>
    <w:basedOn w:val="List5"/>
    <w:rsid w:val="001D747B"/>
    <w:pPr>
      <w:ind w:firstLine="0"/>
    </w:pPr>
  </w:style>
  <w:style w:type="paragraph" w:styleId="ListNumber3">
    <w:name w:val="List Number 3"/>
    <w:basedOn w:val="List3"/>
    <w:rsid w:val="001D747B"/>
    <w:pPr>
      <w:numPr>
        <w:numId w:val="5"/>
      </w:numPr>
    </w:pPr>
  </w:style>
  <w:style w:type="paragraph" w:styleId="ListNumber4">
    <w:name w:val="List Number 4"/>
    <w:basedOn w:val="List4"/>
    <w:rsid w:val="001D747B"/>
    <w:pPr>
      <w:numPr>
        <w:numId w:val="6"/>
      </w:numPr>
    </w:pPr>
  </w:style>
  <w:style w:type="paragraph" w:styleId="ListNumber5">
    <w:name w:val="List Number 5"/>
    <w:basedOn w:val="List5"/>
    <w:rsid w:val="001D747B"/>
    <w:pPr>
      <w:numPr>
        <w:numId w:val="7"/>
      </w:numPr>
    </w:pPr>
  </w:style>
  <w:style w:type="paragraph" w:styleId="BlockText">
    <w:name w:val="Block Text"/>
    <w:basedOn w:val="Normal"/>
    <w:rsid w:val="001D7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47B"/>
    <w:rPr>
      <w:sz w:val="16"/>
      <w:vertAlign w:val="superscript"/>
    </w:rPr>
  </w:style>
  <w:style w:type="character" w:customStyle="1" w:styleId="Symbols">
    <w:name w:val="Symbols"/>
    <w:basedOn w:val="DefaultParagraphFont"/>
    <w:rsid w:val="001D747B"/>
    <w:rPr>
      <w:rFonts w:ascii="Symbol" w:hAnsi="Symbol"/>
    </w:rPr>
  </w:style>
  <w:style w:type="character" w:customStyle="1" w:styleId="MenuOptions">
    <w:name w:val="Menu Options"/>
    <w:basedOn w:val="DefaultParagraphFont"/>
    <w:rsid w:val="001D7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47B"/>
    <w:rPr>
      <w:b/>
    </w:rPr>
  </w:style>
  <w:style w:type="character" w:customStyle="1" w:styleId="Underlined">
    <w:name w:val="Underlined"/>
    <w:basedOn w:val="DefaultParagraphFont"/>
    <w:rsid w:val="001D747B"/>
    <w:rPr>
      <w:u w:val="single"/>
    </w:rPr>
  </w:style>
  <w:style w:type="paragraph" w:customStyle="1" w:styleId="TableBodyTextRight">
    <w:name w:val="Table Body Text Right"/>
    <w:basedOn w:val="TableBodyText"/>
    <w:rsid w:val="001D7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47B"/>
    <w:rPr>
      <w:sz w:val="18"/>
    </w:rPr>
  </w:style>
  <w:style w:type="paragraph" w:customStyle="1" w:styleId="BodySmallRight">
    <w:name w:val="Body Small Right"/>
    <w:basedOn w:val="BodyTextRight"/>
    <w:rsid w:val="001D747B"/>
    <w:rPr>
      <w:sz w:val="18"/>
      <w:szCs w:val="18"/>
    </w:rPr>
  </w:style>
  <w:style w:type="paragraph" w:customStyle="1" w:styleId="MarginEdition">
    <w:name w:val="Margin Edition"/>
    <w:basedOn w:val="MarginNote"/>
    <w:rsid w:val="001D7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47B"/>
    <w:rPr>
      <w:sz w:val="2"/>
      <w:szCs w:val="2"/>
    </w:rPr>
  </w:style>
  <w:style w:type="character" w:customStyle="1" w:styleId="Small">
    <w:name w:val="Small"/>
    <w:basedOn w:val="DefaultParagraphFont"/>
    <w:rsid w:val="001D747B"/>
    <w:rPr>
      <w:sz w:val="16"/>
    </w:rPr>
  </w:style>
  <w:style w:type="paragraph" w:customStyle="1" w:styleId="WideTable">
    <w:name w:val="Wide Table"/>
    <w:basedOn w:val="Normal"/>
    <w:rsid w:val="001D7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47B"/>
  </w:style>
  <w:style w:type="paragraph" w:styleId="Quote">
    <w:name w:val="Quote"/>
    <w:basedOn w:val="Heading1"/>
    <w:link w:val="QuoteChar"/>
    <w:qFormat/>
    <w:rsid w:val="001D7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47B"/>
    <w:pPr>
      <w:pageBreakBefore/>
    </w:pPr>
  </w:style>
  <w:style w:type="paragraph" w:customStyle="1" w:styleId="Border">
    <w:name w:val="Border"/>
    <w:basedOn w:val="Normal"/>
    <w:qFormat/>
    <w:rsid w:val="001D7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47B"/>
    <w:rPr>
      <w:u w:val="single"/>
    </w:rPr>
  </w:style>
  <w:style w:type="character" w:customStyle="1" w:styleId="BoldandItalics">
    <w:name w:val="Bold and Italics"/>
    <w:qFormat/>
    <w:rsid w:val="001D747B"/>
    <w:rPr>
      <w:b/>
      <w:i/>
      <w:u w:val="none"/>
    </w:rPr>
  </w:style>
  <w:style w:type="paragraph" w:styleId="BalloonText">
    <w:name w:val="Balloon Text"/>
    <w:basedOn w:val="Normal"/>
    <w:link w:val="BalloonTextChar"/>
    <w:rsid w:val="001D7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4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66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3894</Characters>
  <Application>Microsoft Office Word</Application>
  <DocSecurity>0</DocSecurity>
  <Lines>92</Lines>
  <Paragraphs>68</Paragraphs>
  <ScaleCrop>false</ScaleCrop>
  <Company>Author-it Software Corporation Ltd.</Company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AHCLSK345 Carry out feedlot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