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9E9" w:rsidP="00E519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AHCLSK344 Administer treatments to livestock</w:t>
      </w:r>
      <w:r>
        <w:fldChar w:fldCharType="end"/>
      </w:r>
    </w:p>
    <w:p w:rsidR="00E519E9" w:rsidP="00E519E9">
      <w:pPr>
        <w:pStyle w:val="Version"/>
        <w:sectPr w:rsidSect="001F6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D51" w:rsidP="001F6D51">
      <w:pPr>
        <w:pStyle w:val="SuperHeading"/>
      </w:pPr>
      <w:r w:rsidRPr="001F6D51">
        <w:t>AHCLSK344 Administer treatments to livestock</w:t>
      </w:r>
    </w:p>
    <w:p w:rsidR="00000000" w:rsidRPr="001F6D51" w:rsidP="001F6D51">
      <w:pPr>
        <w:pStyle w:val="Heading1"/>
      </w:pPr>
      <w:bookmarkStart w:id="1" w:name="O_1286742"/>
      <w:bookmarkEnd w:id="1"/>
      <w:r w:rsidRPr="001F6D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Comments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This version released with AHC Agriculture, Horticulture and Conservation and Land Management Training Package Release 11.0.</w:t>
            </w:r>
          </w:p>
        </w:tc>
      </w:tr>
    </w:tbl>
    <w:p w:rsidR="00000000" w:rsidRPr="001F6D51" w:rsidP="001F6D51">
      <w:pPr>
        <w:pStyle w:val="BodyText"/>
      </w:pPr>
    </w:p>
    <w:p w:rsidR="00000000" w:rsidRPr="001F6D51" w:rsidP="001F6D51">
      <w:pPr>
        <w:pStyle w:val="AllowPageBreak"/>
      </w:pPr>
    </w:p>
    <w:p w:rsidR="00000000" w:rsidRPr="001F6D51" w:rsidP="001F6D51">
      <w:pPr>
        <w:pStyle w:val="Heading1"/>
      </w:pPr>
      <w:bookmarkStart w:id="2" w:name="O_1286743"/>
      <w:bookmarkEnd w:id="2"/>
      <w:r w:rsidRPr="001F6D51">
        <w:t>Application</w:t>
      </w:r>
    </w:p>
    <w:p w:rsidR="00000000" w:rsidRPr="001F6D51" w:rsidP="00E519E9">
      <w:pPr>
        <w:pStyle w:val="BodyText"/>
      </w:pPr>
      <w:r w:rsidRPr="001F6D51">
        <w:t>This unit of competency describes the sk</w:t>
      </w:r>
      <w:r w:rsidRPr="001F6D51">
        <w:t>ills and knowledge required to apply health treatments and administer veterinary medicines and chemicals to livestock under professional supervision.</w:t>
      </w:r>
    </w:p>
    <w:p w:rsidR="00000000" w:rsidRPr="001F6D51" w:rsidP="00E519E9">
      <w:pPr>
        <w:pStyle w:val="BodyText"/>
      </w:pPr>
      <w:r w:rsidRPr="001F6D51">
        <w:t>The unit applies to individuals who administer treatments to livestock under broad direction and take resp</w:t>
      </w:r>
      <w:r w:rsidRPr="001F6D51">
        <w:t>onsibility for their own work.</w:t>
      </w:r>
    </w:p>
    <w:p w:rsidR="00000000" w:rsidRPr="001F6D51" w:rsidP="00E519E9">
      <w:pPr>
        <w:pStyle w:val="BodyText"/>
      </w:pPr>
      <w:r w:rsidRPr="001F6D51">
        <w:t>All work must be carried out to comply with workplace procedures, according to state/territory health and safety regulations, legislation and standards that apply to the workplace, and animal welfare legislation, regulations,</w:t>
      </w:r>
      <w:r w:rsidRPr="001F6D51">
        <w:t xml:space="preserve"> standards and guidelines, and sustainability and biosecurity practices.</w:t>
      </w:r>
    </w:p>
    <w:p w:rsidR="00000000" w:rsidRPr="001F6D51" w:rsidP="00E519E9">
      <w:pPr>
        <w:pStyle w:val="BodyText"/>
      </w:pPr>
      <w:r w:rsidRPr="001F6D51">
        <w:t>In addition to legal responsibilities, all units of competency dealing with animals in the AHC Agriculture, Horticulture and Conservation and Land Management Training Package have the</w:t>
      </w:r>
      <w:r w:rsidRPr="001F6D51">
        <w:t xml:space="preserve"> requirements for animals to be handled humanely to minimise stress and discomfort.</w:t>
      </w:r>
    </w:p>
    <w:p w:rsidR="00000000" w:rsidRPr="001F6D51" w:rsidP="00E519E9">
      <w:pPr>
        <w:pStyle w:val="BodyText"/>
      </w:pPr>
      <w:r w:rsidRPr="001F6D51">
        <w:t>No licensing, legislative or certification requirements apply to this unit at the time of publication.</w:t>
      </w:r>
    </w:p>
    <w:p w:rsidR="00000000" w:rsidRPr="001F6D51" w:rsidP="001F6D51">
      <w:pPr>
        <w:pStyle w:val="Heading1"/>
      </w:pPr>
      <w:bookmarkStart w:id="3" w:name="O_1286744"/>
      <w:bookmarkEnd w:id="3"/>
      <w:r w:rsidRPr="001F6D51">
        <w:t>Pre-requisite Unit</w:t>
      </w:r>
    </w:p>
    <w:p w:rsidR="00000000" w:rsidRPr="001F6D51" w:rsidP="00E519E9">
      <w:pPr>
        <w:pStyle w:val="BodyText"/>
      </w:pPr>
      <w:r w:rsidRPr="001F6D51">
        <w:t>Nil</w:t>
      </w:r>
    </w:p>
    <w:p w:rsidR="00000000" w:rsidRPr="001F6D51" w:rsidP="001F6D51">
      <w:pPr>
        <w:pStyle w:val="Heading1"/>
      </w:pPr>
      <w:bookmarkStart w:id="4" w:name="O_1286746"/>
      <w:bookmarkEnd w:id="4"/>
      <w:r w:rsidRPr="001F6D51">
        <w:t>Unit Sec</w:t>
      </w:r>
      <w:r w:rsidRPr="001F6D51">
        <w:t>tor</w:t>
      </w:r>
    </w:p>
    <w:p w:rsidR="00000000" w:rsidRPr="001F6D51" w:rsidP="00E519E9">
      <w:pPr>
        <w:pStyle w:val="BodyText"/>
      </w:pPr>
      <w:r w:rsidRPr="001F6D51">
        <w:t>Livestock (LSK)</w:t>
      </w:r>
    </w:p>
    <w:p w:rsidR="00000000" w:rsidRPr="001F6D51" w:rsidP="001F6D51">
      <w:pPr>
        <w:pStyle w:val="Heading1"/>
      </w:pPr>
      <w:bookmarkStart w:id="5" w:name="O_1286747"/>
      <w:bookmarkEnd w:id="5"/>
      <w:r w:rsidRPr="001F6D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Performance Criteria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Performance criteria describe the performance needed to demonstrate achievement of the element.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1. Prepare to treat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1.1 Confirm treatment requirements according to animal health, veterinary advice or supervisor instructions</w:t>
            </w:r>
          </w:p>
          <w:p w:rsidR="00000000" w:rsidRPr="001F6D51" w:rsidP="001F6D51">
            <w:pPr>
              <w:pStyle w:val="BodyText"/>
            </w:pPr>
            <w:r w:rsidRPr="001F6D51">
              <w:t>1.2 Identify hazards and risks, and implement safe working practices to manage risks</w:t>
            </w:r>
          </w:p>
          <w:p w:rsidR="00000000" w:rsidRPr="001F6D51" w:rsidP="001F6D51">
            <w:pPr>
              <w:pStyle w:val="BodyText"/>
            </w:pPr>
            <w:r w:rsidRPr="001F6D51">
              <w:t>1.3 Select, fit, use and maintain</w:t>
            </w:r>
            <w:r w:rsidRPr="001F6D51">
              <w:t xml:space="preserve"> personal protective equipment (PPE) applicable to the task</w:t>
            </w:r>
          </w:p>
          <w:p w:rsidR="00000000" w:rsidRPr="001F6D51" w:rsidP="001F6D51">
            <w:pPr>
              <w:pStyle w:val="BodyText"/>
            </w:pPr>
            <w:r w:rsidRPr="001F6D51">
              <w:t>1.4 Select, check and maintain equipment and materials for treatment of livestock</w:t>
            </w:r>
          </w:p>
          <w:p w:rsidR="00000000" w:rsidRPr="001F6D51" w:rsidP="001F6D51">
            <w:pPr>
              <w:pStyle w:val="BodyText"/>
            </w:pPr>
            <w:r w:rsidRPr="001F6D51">
              <w:t>1.5 Prepare livestock treatment site and facilities</w:t>
            </w:r>
          </w:p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1.6 Prepare livestock treatments and calibrate equipment as re</w:t>
            </w:r>
            <w:r w:rsidRPr="001F6D51">
              <w:t>quired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2. Treat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2.1 Identify livestock for treatment according to workplace requirements and animal welfare practices</w:t>
            </w:r>
          </w:p>
          <w:p w:rsidR="00000000" w:rsidRPr="001F6D51" w:rsidP="001F6D51">
            <w:pPr>
              <w:pStyle w:val="BodyText"/>
            </w:pPr>
            <w:r w:rsidRPr="001F6D51">
              <w:t>2.2 Move livestock to holding area or yard facility where applicable</w:t>
            </w:r>
          </w:p>
          <w:p w:rsidR="00000000" w:rsidRPr="001F6D51" w:rsidP="001F6D51">
            <w:pPr>
              <w:pStyle w:val="BodyText"/>
            </w:pPr>
            <w:r w:rsidRPr="001F6D51">
              <w:t>2.3 Handle livestock using good stock handling techniques and animal welfare practices</w:t>
            </w:r>
          </w:p>
          <w:p w:rsidR="00000000" w:rsidRPr="001F6D51" w:rsidP="001F6D51">
            <w:pPr>
              <w:pStyle w:val="BodyText"/>
            </w:pPr>
            <w:r w:rsidRPr="001F6D51">
              <w:t>2.4 Calculate dose rates according to product label directions</w:t>
            </w:r>
          </w:p>
          <w:p w:rsidR="00000000" w:rsidRPr="001F6D51" w:rsidP="001F6D51">
            <w:pPr>
              <w:pStyle w:val="BodyText"/>
            </w:pPr>
            <w:r w:rsidRPr="001F6D51">
              <w:t>2.5 Administer treatments</w:t>
            </w:r>
          </w:p>
          <w:p w:rsidR="00000000" w:rsidRPr="001F6D51" w:rsidP="001F6D51">
            <w:pPr>
              <w:pStyle w:val="BodyText"/>
            </w:pPr>
            <w:r w:rsidRPr="001F6D51">
              <w:t>2.6 Identify and minimise environmental impacts associated with administering tr</w:t>
            </w:r>
            <w:r w:rsidRPr="001F6D51">
              <w:t>eatments</w:t>
            </w:r>
          </w:p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2.7 Follow workplace procedures to minimise risk of resistance to veterinary medicines and chemicals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3. Complete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3.1 Prepare and move livestock along a planned route</w:t>
            </w:r>
          </w:p>
          <w:p w:rsidR="00000000" w:rsidRPr="001F6D51" w:rsidP="001F6D51">
            <w:pPr>
              <w:pStyle w:val="BodyText"/>
            </w:pPr>
            <w:r w:rsidRPr="001F6D51">
              <w:t>3.2 Clean and maintain facilities using appropriate hygiene pr</w:t>
            </w:r>
            <w:r w:rsidRPr="001F6D51">
              <w:t>ocedures</w:t>
            </w:r>
          </w:p>
          <w:p w:rsidR="00000000" w:rsidRPr="001F6D51" w:rsidP="001F6D51">
            <w:pPr>
              <w:pStyle w:val="BodyText"/>
            </w:pPr>
            <w:r w:rsidRPr="001F6D51">
              <w:t>3.3 Return materials and unused treatments to store or dispose of according to workplace environment and biosecurity policies and procedures</w:t>
            </w:r>
          </w:p>
          <w:p w:rsidR="00000000" w:rsidRPr="001F6D51" w:rsidP="001F6D51">
            <w:pPr>
              <w:pStyle w:val="BodyText"/>
            </w:pPr>
            <w:r w:rsidRPr="001F6D51">
              <w:t>3.4 Clean, maintain and store equipment, materials and PPE according to workplace procedures</w:t>
            </w:r>
          </w:p>
          <w:p w:rsidR="00000000" w:rsidRPr="001F6D51" w:rsidP="001F6D51">
            <w:pPr>
              <w:pStyle w:val="BodyText"/>
            </w:pPr>
            <w:r w:rsidRPr="001F6D51">
              <w:t>3.5 Dispose o</w:t>
            </w:r>
            <w:r w:rsidRPr="001F6D51">
              <w:t>f livestock residues and waste according to environmental practices</w:t>
            </w:r>
          </w:p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3.6 Identify and report unserviceable equipment and PPE according to workplace procedures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 xml:space="preserve">4. Monitor effectiveness </w:t>
            </w:r>
            <w:r w:rsidRPr="001F6D51">
              <w:t>of treatment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4.1 Monitor livestock post-treatment for signs of treatment</w:t>
            </w:r>
            <w:r w:rsidRPr="001F6D51">
              <w:t xml:space="preserve"> </w:t>
            </w:r>
            <w:r w:rsidRPr="001F6D51">
              <w:t>effectiveness or side effects and take action according to workplace procedures</w:t>
            </w:r>
          </w:p>
          <w:p w:rsidR="00000000" w:rsidRPr="001F6D51" w:rsidP="001F6D51">
            <w:pPr>
              <w:pStyle w:val="BodyText"/>
            </w:pPr>
            <w:r w:rsidRPr="001F6D51">
              <w:t>4.2 Record livestock treatment process and outcomes, including batch numbers, date of expiry and withholding periods, according to regulations and workplace requirements</w:t>
            </w:r>
          </w:p>
          <w:p w:rsidR="00000000" w:rsidRPr="001F6D51" w:rsidP="001F6D51">
            <w:pPr>
              <w:pStyle w:val="BodyText"/>
            </w:pPr>
            <w:r w:rsidRPr="001F6D51">
              <w:t>4.3 A</w:t>
            </w:r>
            <w:r w:rsidRPr="001F6D51">
              <w:t>pply workplace biosecurity policies where required</w:t>
            </w:r>
          </w:p>
        </w:tc>
      </w:tr>
    </w:tbl>
    <w:p w:rsidR="00000000" w:rsidRPr="001F6D51" w:rsidP="001F6D51">
      <w:pPr>
        <w:pStyle w:val="BodyText"/>
      </w:pPr>
    </w:p>
    <w:p w:rsidR="00000000" w:rsidRPr="001F6D51" w:rsidP="001F6D51">
      <w:pPr>
        <w:pStyle w:val="AllowPageBreak"/>
      </w:pPr>
    </w:p>
    <w:p w:rsidR="00000000" w:rsidRPr="001F6D51" w:rsidP="001F6D51">
      <w:pPr>
        <w:pStyle w:val="Heading1"/>
      </w:pPr>
      <w:bookmarkStart w:id="6" w:name="O_1286748"/>
      <w:bookmarkEnd w:id="6"/>
      <w:r w:rsidRPr="001F6D51">
        <w:t>Foundation Skills</w:t>
      </w:r>
    </w:p>
    <w:p w:rsidR="00000000" w:rsidRPr="00E519E9" w:rsidP="00E519E9">
      <w:pPr>
        <w:pStyle w:val="BodyText"/>
        <w:rPr>
          <w:i/>
        </w:rPr>
      </w:pPr>
      <w:r w:rsidRPr="00E519E9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519E9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Description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ListBullet"/>
              <w:rPr>
                <w:lang w:val="en-NZ"/>
              </w:rPr>
            </w:pPr>
            <w:r w:rsidRPr="001F6D51">
              <w:t>Identify and interpret workplace documentation to identify relevant and key information about veterinary medications and chemicals, dose rate, withholding periods, and storage and handling r</w:t>
            </w:r>
            <w:r w:rsidRPr="001F6D51">
              <w:t>equirements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ListBullet"/>
              <w:rPr>
                <w:lang w:val="en-NZ"/>
              </w:rPr>
            </w:pPr>
            <w:r w:rsidRPr="001F6D51">
              <w:t>Use clear language, accurate industry terminology and logical structure to record disease incidence and medication used to treat livestock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ListBullet"/>
            </w:pPr>
            <w:r w:rsidRPr="001F6D51">
              <w:t>Interpret mathematical data and information from graphs, diagrams and tables</w:t>
            </w:r>
          </w:p>
        </w:tc>
      </w:tr>
    </w:tbl>
    <w:p w:rsidR="00000000" w:rsidRPr="001F6D51" w:rsidP="001F6D51">
      <w:pPr>
        <w:pStyle w:val="BodyText"/>
      </w:pPr>
    </w:p>
    <w:p w:rsidR="00000000" w:rsidRPr="001F6D51" w:rsidP="001F6D51">
      <w:pPr>
        <w:pStyle w:val="AllowPageBreak"/>
      </w:pPr>
    </w:p>
    <w:p w:rsidR="00000000" w:rsidRPr="001F6D51" w:rsidP="001F6D51">
      <w:pPr>
        <w:pStyle w:val="Heading1"/>
      </w:pPr>
      <w:bookmarkStart w:id="7" w:name="O_1286750"/>
      <w:bookmarkEnd w:id="7"/>
      <w:r w:rsidRPr="001F6D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Bold"/>
              <w:rPr>
                <w:lang w:val="en-NZ"/>
              </w:rPr>
            </w:pPr>
            <w:r w:rsidRPr="001F6D51">
              <w:t>Equivalence status</w:t>
            </w:r>
          </w:p>
        </w:tc>
      </w:tr>
      <w:tr w:rsidTr="001F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AHCLSK344 Administer treatments to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AHCLSK301 Administer medication to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Unit title change</w:t>
            </w:r>
          </w:p>
          <w:p w:rsidR="00000000" w:rsidRPr="001F6D51" w:rsidP="001F6D51">
            <w:pPr>
              <w:pStyle w:val="BodyText"/>
            </w:pPr>
            <w:r w:rsidRPr="001F6D51">
              <w:t>Minor changes to application</w:t>
            </w:r>
          </w:p>
          <w:p w:rsidR="00000000" w:rsidRPr="001F6D51" w:rsidP="001F6D51">
            <w:pPr>
              <w:pStyle w:val="BodyText"/>
            </w:pPr>
            <w:r w:rsidRPr="001F6D51">
              <w:t>Minor changes to elements and performance criteria</w:t>
            </w:r>
          </w:p>
          <w:p w:rsidR="00000000" w:rsidRPr="001F6D51" w:rsidP="001F6D51">
            <w:pPr>
              <w:pStyle w:val="BodyText"/>
            </w:pPr>
            <w:r w:rsidRPr="001F6D51">
              <w:t>Foundation skills added</w:t>
            </w:r>
          </w:p>
          <w:p w:rsidR="00000000" w:rsidP="001F6D51">
            <w:pPr>
              <w:pStyle w:val="BodyText"/>
              <w:rPr>
                <w:lang w:val="en-NZ"/>
              </w:rPr>
            </w:pPr>
            <w:r w:rsidRPr="001F6D5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6D51" w:rsidP="001F6D51">
            <w:pPr>
              <w:pStyle w:val="BodyText"/>
            </w:pPr>
            <w:r w:rsidRPr="001F6D51">
              <w:t>Equivalent</w:t>
            </w:r>
          </w:p>
        </w:tc>
      </w:tr>
    </w:tbl>
    <w:p w:rsidR="00000000" w:rsidRPr="001F6D51" w:rsidP="001F6D51">
      <w:pPr>
        <w:pStyle w:val="BodyText"/>
      </w:pPr>
    </w:p>
    <w:p w:rsidR="00000000" w:rsidRPr="001F6D51" w:rsidP="001F6D51">
      <w:pPr>
        <w:pStyle w:val="AllowPageBreak"/>
      </w:pPr>
    </w:p>
    <w:p w:rsidR="00000000" w:rsidRPr="001F6D51" w:rsidP="001F6D51">
      <w:pPr>
        <w:pStyle w:val="Heading1"/>
      </w:pPr>
      <w:bookmarkStart w:id="8" w:name="O_1286757"/>
      <w:bookmarkEnd w:id="8"/>
      <w:r w:rsidRPr="001F6D51">
        <w:t>Links</w:t>
      </w:r>
    </w:p>
    <w:p w:rsidR="00000000" w:rsidRPr="001F6D51" w:rsidP="00E519E9">
      <w:pPr>
        <w:pStyle w:val="BodyText"/>
      </w:pPr>
      <w:r w:rsidRPr="001F6D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54A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6D51" w:rsidP="001F6D51"/>
    <w:sectPr w:rsidSect="001F6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1" w:rsidRPr="00E519E9" w:rsidP="00E519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E9" w:rsidP="001F6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9E9" w:rsidP="001F6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9E9" w:rsidP="001F6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D51" w:rsidRPr="00E519E9" w:rsidP="00E519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E9" w:rsidRPr="002D2AF8" w:rsidP="001F6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AHCLSK344 Administer treatments to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19E9" w:rsidP="001F6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F2C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FEE7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D51"/>
  </w:style>
  <w:style w:type="character" w:customStyle="1" w:styleId="Heading1Char">
    <w:name w:val="Heading 1 Char"/>
    <w:basedOn w:val="DefaultParagraphFont"/>
    <w:link w:val="Heading1"/>
    <w:rsid w:val="001F6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D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D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F6D51"/>
    <w:rPr>
      <w:i/>
    </w:rPr>
  </w:style>
  <w:style w:type="paragraph" w:customStyle="1" w:styleId="SuperHeading">
    <w:name w:val="SuperHeading"/>
    <w:basedOn w:val="Normal"/>
    <w:rsid w:val="001F6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6D51"/>
    <w:rPr>
      <w:b/>
    </w:rPr>
  </w:style>
  <w:style w:type="character" w:customStyle="1" w:styleId="Heading2Char">
    <w:name w:val="Heading 2 Char"/>
    <w:basedOn w:val="DefaultParagraphFont"/>
    <w:link w:val="Heading2"/>
    <w:rsid w:val="001F6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D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D51"/>
    <w:rPr>
      <w:b/>
      <w:spacing w:val="0"/>
    </w:rPr>
  </w:style>
  <w:style w:type="paragraph" w:customStyle="1" w:styleId="SuperTitle">
    <w:name w:val="SuperTitle"/>
    <w:basedOn w:val="Title"/>
    <w:rsid w:val="001F6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6D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6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D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D51"/>
  </w:style>
  <w:style w:type="paragraph" w:styleId="TableofFigures">
    <w:name w:val="table of figures"/>
    <w:basedOn w:val="Normal"/>
    <w:next w:val="Normal"/>
    <w:semiHidden/>
    <w:rsid w:val="001F6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D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6D51"/>
    <w:rPr>
      <w:rFonts w:ascii="Wingdings" w:hAnsi="Wingdings"/>
    </w:rPr>
  </w:style>
  <w:style w:type="paragraph" w:customStyle="1" w:styleId="TableHeading">
    <w:name w:val="Table Heading"/>
    <w:basedOn w:val="HeadingBase"/>
    <w:rsid w:val="001F6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D51"/>
    <w:rPr>
      <w:color w:val="0033CC"/>
      <w:u w:val="none"/>
    </w:rPr>
  </w:style>
  <w:style w:type="paragraph" w:customStyle="1" w:styleId="BodyTextRight">
    <w:name w:val="Body Text Right"/>
    <w:basedOn w:val="BodyText"/>
    <w:rsid w:val="001F6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D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D51"/>
    <w:rPr>
      <w:sz w:val="32"/>
    </w:rPr>
  </w:style>
  <w:style w:type="paragraph" w:customStyle="1" w:styleId="HeadingProcedure">
    <w:name w:val="Heading Procedure"/>
    <w:basedOn w:val="HeadingBase"/>
    <w:next w:val="Normal"/>
    <w:rsid w:val="001F6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D51"/>
    <w:pPr>
      <w:spacing w:before="60" w:after="60"/>
    </w:pPr>
  </w:style>
  <w:style w:type="paragraph" w:styleId="ListContinue">
    <w:name w:val="List Continue"/>
    <w:basedOn w:val="List"/>
    <w:rsid w:val="001F6D51"/>
    <w:pPr>
      <w:ind w:firstLine="0"/>
    </w:pPr>
  </w:style>
  <w:style w:type="paragraph" w:customStyle="1" w:styleId="ListNote">
    <w:name w:val="List Note"/>
    <w:basedOn w:val="List"/>
    <w:rsid w:val="001F6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D51"/>
    <w:rPr>
      <w:rFonts w:ascii="Courier New" w:hAnsi="Courier New"/>
    </w:rPr>
  </w:style>
  <w:style w:type="paragraph" w:customStyle="1" w:styleId="NoteBullet">
    <w:name w:val="Note Bullet"/>
    <w:basedOn w:val="Note"/>
    <w:rsid w:val="001F6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D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6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D51"/>
    <w:rPr>
      <w:b/>
      <w:smallCaps/>
    </w:rPr>
  </w:style>
  <w:style w:type="paragraph" w:customStyle="1" w:styleId="TableListNumber">
    <w:name w:val="Table List Number"/>
    <w:basedOn w:val="ListNumber"/>
    <w:rsid w:val="001F6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D51"/>
    <w:pPr>
      <w:numPr>
        <w:numId w:val="8"/>
      </w:numPr>
    </w:pPr>
  </w:style>
  <w:style w:type="paragraph" w:customStyle="1" w:styleId="ListAlpha2">
    <w:name w:val="List Alpha 2"/>
    <w:basedOn w:val="List2"/>
    <w:rsid w:val="001F6D51"/>
    <w:pPr>
      <w:numPr>
        <w:numId w:val="7"/>
      </w:numPr>
    </w:pPr>
  </w:style>
  <w:style w:type="paragraph" w:styleId="List2">
    <w:name w:val="List 2"/>
    <w:basedOn w:val="BodyText"/>
    <w:rsid w:val="001F6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6D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6D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6D51"/>
    <w:pPr>
      <w:numPr>
        <w:numId w:val="3"/>
      </w:numPr>
    </w:pPr>
  </w:style>
  <w:style w:type="paragraph" w:styleId="ListContinue2">
    <w:name w:val="List Continue 2"/>
    <w:basedOn w:val="List2"/>
    <w:rsid w:val="001F6D51"/>
    <w:pPr>
      <w:ind w:firstLine="0"/>
    </w:pPr>
  </w:style>
  <w:style w:type="paragraph" w:styleId="ListContinue3">
    <w:name w:val="List Continue 3"/>
    <w:basedOn w:val="List3"/>
    <w:rsid w:val="001F6D51"/>
    <w:pPr>
      <w:ind w:left="1021" w:firstLine="0"/>
    </w:pPr>
  </w:style>
  <w:style w:type="paragraph" w:styleId="ListContinue4">
    <w:name w:val="List Continue 4"/>
    <w:basedOn w:val="List4"/>
    <w:rsid w:val="001F6D51"/>
    <w:pPr>
      <w:ind w:firstLine="0"/>
    </w:pPr>
  </w:style>
  <w:style w:type="paragraph" w:styleId="ListContinue5">
    <w:name w:val="List Continue 5"/>
    <w:basedOn w:val="List5"/>
    <w:rsid w:val="001F6D51"/>
    <w:pPr>
      <w:ind w:firstLine="0"/>
    </w:pPr>
  </w:style>
  <w:style w:type="paragraph" w:styleId="ListNumber3">
    <w:name w:val="List Number 3"/>
    <w:basedOn w:val="List3"/>
    <w:rsid w:val="001F6D51"/>
    <w:pPr>
      <w:numPr>
        <w:numId w:val="4"/>
      </w:numPr>
    </w:pPr>
  </w:style>
  <w:style w:type="paragraph" w:styleId="ListNumber4">
    <w:name w:val="List Number 4"/>
    <w:basedOn w:val="List4"/>
    <w:rsid w:val="001F6D51"/>
    <w:pPr>
      <w:numPr>
        <w:numId w:val="5"/>
      </w:numPr>
    </w:pPr>
  </w:style>
  <w:style w:type="paragraph" w:styleId="ListNumber5">
    <w:name w:val="List Number 5"/>
    <w:basedOn w:val="List5"/>
    <w:rsid w:val="001F6D51"/>
    <w:pPr>
      <w:numPr>
        <w:numId w:val="6"/>
      </w:numPr>
    </w:pPr>
  </w:style>
  <w:style w:type="paragraph" w:styleId="BlockText">
    <w:name w:val="Block Text"/>
    <w:basedOn w:val="Normal"/>
    <w:rsid w:val="001F6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D51"/>
    <w:rPr>
      <w:sz w:val="16"/>
      <w:vertAlign w:val="superscript"/>
    </w:rPr>
  </w:style>
  <w:style w:type="character" w:customStyle="1" w:styleId="Symbols">
    <w:name w:val="Symbols"/>
    <w:basedOn w:val="DefaultParagraphFont"/>
    <w:rsid w:val="001F6D51"/>
    <w:rPr>
      <w:rFonts w:ascii="Symbol" w:hAnsi="Symbol"/>
    </w:rPr>
  </w:style>
  <w:style w:type="character" w:customStyle="1" w:styleId="MenuOptions">
    <w:name w:val="Menu Options"/>
    <w:basedOn w:val="DefaultParagraphFont"/>
    <w:rsid w:val="001F6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D51"/>
    <w:rPr>
      <w:b/>
    </w:rPr>
  </w:style>
  <w:style w:type="character" w:customStyle="1" w:styleId="Underlined">
    <w:name w:val="Underlined"/>
    <w:basedOn w:val="DefaultParagraphFont"/>
    <w:rsid w:val="001F6D51"/>
    <w:rPr>
      <w:u w:val="single"/>
    </w:rPr>
  </w:style>
  <w:style w:type="paragraph" w:customStyle="1" w:styleId="TableBodyTextRight">
    <w:name w:val="Table Body Text Right"/>
    <w:basedOn w:val="TableBodyText"/>
    <w:rsid w:val="001F6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D51"/>
    <w:rPr>
      <w:sz w:val="18"/>
    </w:rPr>
  </w:style>
  <w:style w:type="paragraph" w:customStyle="1" w:styleId="BodySmallRight">
    <w:name w:val="Body Small Right"/>
    <w:basedOn w:val="BodyTextRight"/>
    <w:rsid w:val="001F6D51"/>
    <w:rPr>
      <w:sz w:val="18"/>
      <w:szCs w:val="18"/>
    </w:rPr>
  </w:style>
  <w:style w:type="paragraph" w:customStyle="1" w:styleId="MarginEdition">
    <w:name w:val="Margin Edition"/>
    <w:basedOn w:val="MarginNote"/>
    <w:rsid w:val="001F6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D51"/>
    <w:rPr>
      <w:sz w:val="2"/>
      <w:szCs w:val="2"/>
    </w:rPr>
  </w:style>
  <w:style w:type="character" w:customStyle="1" w:styleId="Small">
    <w:name w:val="Small"/>
    <w:basedOn w:val="DefaultParagraphFont"/>
    <w:rsid w:val="001F6D51"/>
    <w:rPr>
      <w:sz w:val="16"/>
    </w:rPr>
  </w:style>
  <w:style w:type="paragraph" w:customStyle="1" w:styleId="WideTable">
    <w:name w:val="Wide Table"/>
    <w:basedOn w:val="Normal"/>
    <w:rsid w:val="001F6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D51"/>
  </w:style>
  <w:style w:type="paragraph" w:styleId="Quote">
    <w:name w:val="Quote"/>
    <w:basedOn w:val="Heading1"/>
    <w:link w:val="QuoteChar"/>
    <w:qFormat/>
    <w:rsid w:val="001F6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D51"/>
    <w:pPr>
      <w:pageBreakBefore/>
    </w:pPr>
  </w:style>
  <w:style w:type="paragraph" w:customStyle="1" w:styleId="Border">
    <w:name w:val="Border"/>
    <w:basedOn w:val="Normal"/>
    <w:qFormat/>
    <w:rsid w:val="001F6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D51"/>
    <w:rPr>
      <w:u w:val="single"/>
    </w:rPr>
  </w:style>
  <w:style w:type="character" w:customStyle="1" w:styleId="BoldandItalics">
    <w:name w:val="Bold and Italics"/>
    <w:qFormat/>
    <w:rsid w:val="001F6D51"/>
    <w:rPr>
      <w:b/>
      <w:i/>
      <w:u w:val="none"/>
    </w:rPr>
  </w:style>
  <w:style w:type="paragraph" w:styleId="BalloonText">
    <w:name w:val="Balloon Text"/>
    <w:basedOn w:val="Normal"/>
    <w:link w:val="BalloonTextChar"/>
    <w:rsid w:val="001F6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D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19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4322</Characters>
  <Application>Microsoft Office Word</Application>
  <DocSecurity>0</DocSecurity>
  <Lines>149</Lines>
  <Paragraphs>87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AHCLSK344 Administer treatments to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