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D4B" w:rsidP="00AB1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AHCLSK333 Monitor pen condition and ration suitability</w:t>
      </w:r>
      <w:r>
        <w:fldChar w:fldCharType="end"/>
      </w:r>
    </w:p>
    <w:p w:rsidR="00AB1D4B" w:rsidP="00AB1D4B">
      <w:pPr>
        <w:pStyle w:val="Version"/>
        <w:sectPr w:rsidSect="005A6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8D9" w:rsidP="005A68D9">
      <w:pPr>
        <w:pStyle w:val="SuperHeading"/>
      </w:pPr>
      <w:r w:rsidRPr="005A68D9">
        <w:t>AHCLSK333 Monitor pen condition and ration suitability</w:t>
      </w:r>
    </w:p>
    <w:p w:rsidR="00000000" w:rsidRPr="005A68D9" w:rsidP="005A68D9">
      <w:pPr>
        <w:pStyle w:val="Heading1"/>
      </w:pPr>
      <w:bookmarkStart w:id="1" w:name="O_888558"/>
      <w:bookmarkEnd w:id="1"/>
      <w:r w:rsidRPr="005A68D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A68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TableHeading"/>
              <w:rPr>
                <w:lang w:val="en-NZ"/>
              </w:rPr>
            </w:pPr>
            <w:r w:rsidRPr="005A68D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TableHeading"/>
              <w:rPr>
                <w:lang w:val="en-NZ"/>
              </w:rPr>
            </w:pPr>
            <w:r w:rsidRPr="005A68D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TableHeading"/>
              <w:rPr>
                <w:lang w:val="en-NZ"/>
              </w:rPr>
            </w:pPr>
            <w:r w:rsidRPr="005A68D9">
              <w:t>Comments</w:t>
            </w:r>
          </w:p>
        </w:tc>
      </w:tr>
      <w:tr w:rsidTr="005A68D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BodyText"/>
              <w:rPr>
                <w:lang w:val="en-NZ"/>
              </w:rPr>
            </w:pPr>
            <w:r w:rsidRPr="005A68D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BodyText"/>
              <w:rPr>
                <w:lang w:val="en-NZ"/>
              </w:rPr>
            </w:pPr>
            <w:r w:rsidRPr="005A68D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BodyText"/>
            </w:pPr>
            <w:r w:rsidRPr="005A68D9">
              <w:t>Initial release</w:t>
            </w:r>
          </w:p>
        </w:tc>
      </w:tr>
    </w:tbl>
    <w:p w:rsidR="00000000" w:rsidRPr="005A68D9" w:rsidP="005A68D9">
      <w:pPr>
        <w:pStyle w:val="BodyText"/>
      </w:pPr>
    </w:p>
    <w:p w:rsidR="00000000" w:rsidRPr="005A68D9" w:rsidP="005A68D9">
      <w:pPr>
        <w:pStyle w:val="AllowPageBreak"/>
      </w:pPr>
    </w:p>
    <w:p w:rsidR="00000000" w:rsidRPr="005A68D9" w:rsidP="005A68D9">
      <w:pPr>
        <w:pStyle w:val="Heading1"/>
      </w:pPr>
      <w:bookmarkStart w:id="2" w:name="O_888559"/>
      <w:bookmarkEnd w:id="2"/>
      <w:r w:rsidRPr="005A68D9">
        <w:t>Application</w:t>
      </w:r>
    </w:p>
    <w:p w:rsidR="00000000" w:rsidRPr="005A68D9" w:rsidP="00AB1D4B">
      <w:pPr>
        <w:pStyle w:val="BodyText"/>
      </w:pPr>
      <w:r w:rsidRPr="005A68D9">
        <w:t>This unit of competency describes the skills and knowledge required to monitor the suitability of rations and pen conditions f</w:t>
      </w:r>
      <w:r w:rsidRPr="005A68D9">
        <w:t xml:space="preserve">or livestock. </w:t>
      </w:r>
    </w:p>
    <w:p w:rsidR="00000000" w:rsidRPr="005A68D9" w:rsidP="00AB1D4B">
      <w:pPr>
        <w:pStyle w:val="BodyText"/>
      </w:pPr>
      <w:r w:rsidRPr="005A68D9">
        <w:t>All work must be carried out to comply with workplace procedures, work health and safety, animal welfare and biosecurity legislation and codes of practice and sustainability practices.</w:t>
      </w:r>
    </w:p>
    <w:p w:rsidR="00000000" w:rsidRPr="005A68D9" w:rsidP="00AB1D4B">
      <w:pPr>
        <w:pStyle w:val="BodyText"/>
      </w:pPr>
      <w:r w:rsidRPr="005A68D9">
        <w:t xml:space="preserve">This unit applies to individuals who work under broad </w:t>
      </w:r>
      <w:r w:rsidRPr="005A68D9">
        <w:t>direction and take responsibility for their own work. They complete routine activities and work in a range of known contexts.</w:t>
      </w:r>
    </w:p>
    <w:p w:rsidR="00000000" w:rsidRPr="005A68D9" w:rsidP="00AB1D4B">
      <w:pPr>
        <w:pStyle w:val="BodyText"/>
      </w:pPr>
      <w:r w:rsidRPr="005A68D9">
        <w:t>All units of competency dealing with animals in the AHC Training Package have the requirements for animals to be handled humanely</w:t>
      </w:r>
      <w:r w:rsidRPr="005A68D9">
        <w:t xml:space="preserve"> to minimise stress and discomfort.</w:t>
      </w:r>
    </w:p>
    <w:p w:rsidR="00000000" w:rsidRPr="005A68D9" w:rsidP="00AB1D4B">
      <w:pPr>
        <w:pStyle w:val="BodyText"/>
      </w:pPr>
      <w:r w:rsidRPr="005A68D9">
        <w:t>No occupational licensing, legislative or certification requirements are known to apply to this unit at the time of publication.</w:t>
      </w:r>
    </w:p>
    <w:p w:rsidR="00000000" w:rsidRPr="005A68D9" w:rsidP="005A68D9">
      <w:pPr>
        <w:pStyle w:val="Heading1"/>
      </w:pPr>
      <w:bookmarkStart w:id="3" w:name="O_888560"/>
      <w:bookmarkEnd w:id="3"/>
      <w:r w:rsidRPr="005A68D9">
        <w:t>Pre-requisite Unit</w:t>
      </w:r>
    </w:p>
    <w:p w:rsidR="00000000" w:rsidRPr="005A68D9" w:rsidP="00AB1D4B">
      <w:pPr>
        <w:pStyle w:val="BodyText"/>
      </w:pPr>
      <w:r w:rsidRPr="005A68D9">
        <w:t>Nil.</w:t>
      </w:r>
    </w:p>
    <w:p w:rsidR="00000000" w:rsidRPr="005A68D9" w:rsidP="005A68D9">
      <w:pPr>
        <w:pStyle w:val="Heading1"/>
      </w:pPr>
      <w:bookmarkStart w:id="4" w:name="O_888562"/>
      <w:bookmarkEnd w:id="4"/>
      <w:r w:rsidRPr="005A68D9">
        <w:t>Unit Sector</w:t>
      </w:r>
    </w:p>
    <w:p w:rsidR="00000000" w:rsidRPr="005A68D9" w:rsidP="00AB1D4B">
      <w:pPr>
        <w:pStyle w:val="BodyText"/>
      </w:pPr>
      <w:r w:rsidRPr="005A68D9">
        <w:t>Livestock (LSK)</w:t>
      </w:r>
    </w:p>
    <w:p w:rsidR="00000000" w:rsidRPr="005A68D9" w:rsidP="005A68D9">
      <w:pPr>
        <w:pStyle w:val="Heading1"/>
      </w:pPr>
      <w:bookmarkStart w:id="5" w:name="O_888563"/>
      <w:bookmarkEnd w:id="5"/>
      <w:r w:rsidRPr="005A68D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TableHeading"/>
              <w:rPr>
                <w:lang w:val="en-NZ"/>
              </w:rPr>
            </w:pPr>
            <w:r w:rsidRPr="005A68D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TableHeading"/>
              <w:rPr>
                <w:lang w:val="en-NZ"/>
              </w:rPr>
            </w:pPr>
            <w:r w:rsidRPr="005A68D9">
              <w:t>Performance criteria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BodyText"/>
              <w:rPr>
                <w:lang w:val="en-NZ"/>
              </w:rPr>
            </w:pPr>
            <w:r w:rsidRPr="005A68D9">
              <w:t xml:space="preserve">Elements describe the </w:t>
            </w:r>
            <w:r w:rsidRPr="005A68D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BodyText"/>
              <w:rPr>
                <w:lang w:val="en-NZ"/>
              </w:rPr>
            </w:pPr>
            <w:r w:rsidRPr="005A68D9">
              <w:t xml:space="preserve">Performance criteria describe the performance needed to demonstrate </w:t>
            </w:r>
            <w:r w:rsidRPr="005A68D9">
              <w:t>achievement of the element.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List"/>
              <w:rPr>
                <w:lang w:val="en-NZ"/>
              </w:rPr>
            </w:pPr>
            <w:r w:rsidRPr="005A68D9">
              <w:t>1.</w:t>
            </w:r>
            <w:r w:rsidRPr="005A68D9">
              <w:tab/>
              <w:t>Monitor ration and water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List"/>
            </w:pPr>
            <w:r w:rsidRPr="005A68D9">
              <w:t>1.1</w:t>
            </w:r>
            <w:r w:rsidRPr="005A68D9">
              <w:tab/>
              <w:t>Source information on ration ingredients and composition from enterprise livestock production and/or feed plans</w:t>
            </w:r>
          </w:p>
          <w:p w:rsidR="00000000" w:rsidRPr="005A68D9" w:rsidP="005A68D9">
            <w:pPr>
              <w:pStyle w:val="List"/>
            </w:pPr>
            <w:r w:rsidRPr="005A68D9">
              <w:t>1.2</w:t>
            </w:r>
            <w:r w:rsidRPr="005A68D9">
              <w:tab/>
              <w:t xml:space="preserve">Assess ration levels, composition and consistency and identify potential production and health issues for different pens and classes of </w:t>
            </w:r>
            <w:r w:rsidRPr="005A68D9">
              <w:t>livestock</w:t>
            </w:r>
          </w:p>
          <w:p w:rsidR="00000000" w:rsidRPr="005A68D9" w:rsidP="005A68D9">
            <w:pPr>
              <w:pStyle w:val="List"/>
            </w:pPr>
            <w:r w:rsidRPr="005A68D9">
              <w:t>1.3</w:t>
            </w:r>
            <w:r w:rsidRPr="005A68D9">
              <w:tab/>
              <w:t>Identify strategies for removing wet, mouldy and fouled ration from bunks, and preventing livestock from access to unsuitable rations</w:t>
            </w:r>
          </w:p>
          <w:p w:rsidR="00000000" w:rsidP="005A68D9">
            <w:pPr>
              <w:pStyle w:val="List"/>
              <w:rPr>
                <w:lang w:val="en-NZ"/>
              </w:rPr>
            </w:pPr>
            <w:r w:rsidRPr="005A68D9">
              <w:t>1.4</w:t>
            </w:r>
            <w:r w:rsidRPr="005A68D9">
              <w:tab/>
              <w:t>Assess water quantity and quality to meet requirements of livestock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List"/>
              <w:rPr>
                <w:lang w:val="en-NZ"/>
              </w:rPr>
            </w:pPr>
            <w:r w:rsidRPr="005A68D9">
              <w:t>2.</w:t>
            </w:r>
            <w:r w:rsidRPr="005A68D9">
              <w:tab/>
              <w:t>Inspect pen status and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List"/>
            </w:pPr>
            <w:r w:rsidRPr="005A68D9">
              <w:t>2.1</w:t>
            </w:r>
            <w:r w:rsidRPr="005A68D9">
              <w:tab/>
              <w:t>Source information on pen group status from enterprise livestock production plan</w:t>
            </w:r>
          </w:p>
          <w:p w:rsidR="00000000" w:rsidRPr="005A68D9" w:rsidP="005A68D9">
            <w:pPr>
              <w:pStyle w:val="List"/>
            </w:pPr>
            <w:r w:rsidRPr="005A68D9">
              <w:t>2.2</w:t>
            </w:r>
            <w:r w:rsidRPr="005A68D9">
              <w:tab/>
              <w:t>Assess pen infrastructure, feed bunks, feed apron and water troughs together with animal feeding behaviour and identify performance and potential issues</w:t>
            </w:r>
          </w:p>
          <w:p w:rsidR="00000000" w:rsidRPr="005A68D9" w:rsidP="005A68D9">
            <w:pPr>
              <w:pStyle w:val="List"/>
            </w:pPr>
            <w:r w:rsidRPr="005A68D9">
              <w:t>2.3</w:t>
            </w:r>
            <w:r w:rsidRPr="005A68D9">
              <w:tab/>
              <w:t xml:space="preserve">Identify </w:t>
            </w:r>
            <w:r w:rsidRPr="005A68D9">
              <w:t>strategies to control leaking troughs, and prevent livestock from access to damaged pen or feeding areas</w:t>
            </w:r>
          </w:p>
          <w:p w:rsidR="00000000" w:rsidRPr="005A68D9" w:rsidP="005A68D9">
            <w:pPr>
              <w:pStyle w:val="List"/>
            </w:pPr>
            <w:r w:rsidRPr="005A68D9">
              <w:t>2.4</w:t>
            </w:r>
            <w:r w:rsidRPr="005A68D9">
              <w:tab/>
              <w:t>Assess pen surface conditions and behaviours of livestock in consideration of prevailing weather conditions</w:t>
            </w:r>
          </w:p>
          <w:p w:rsidR="00000000" w:rsidP="005A68D9">
            <w:pPr>
              <w:pStyle w:val="List"/>
              <w:rPr>
                <w:lang w:val="en-NZ"/>
              </w:rPr>
            </w:pPr>
            <w:r w:rsidRPr="005A68D9">
              <w:t>2.5</w:t>
            </w:r>
            <w:r w:rsidRPr="005A68D9">
              <w:tab/>
              <w:t>Identify strategies for adjusting s</w:t>
            </w:r>
            <w:r w:rsidRPr="005A68D9">
              <w:t>tocking density, providing access to shade, modifying pen drainage, cleaning pen and modifying the ration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List"/>
              <w:rPr>
                <w:lang w:val="en-NZ"/>
              </w:rPr>
            </w:pPr>
            <w:r w:rsidRPr="005A68D9">
              <w:t>3.</w:t>
            </w:r>
            <w:r w:rsidRPr="005A68D9">
              <w:tab/>
              <w:t>Assess manure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List"/>
            </w:pPr>
            <w:r w:rsidRPr="005A68D9">
              <w:t>3.1</w:t>
            </w:r>
            <w:r w:rsidRPr="005A68D9">
              <w:tab/>
              <w:t>Assess manure consistency and colour as indicators of individual animal and herd health</w:t>
            </w:r>
          </w:p>
          <w:p w:rsidR="00000000" w:rsidP="005A68D9">
            <w:pPr>
              <w:pStyle w:val="List"/>
              <w:rPr>
                <w:lang w:val="en-NZ"/>
              </w:rPr>
            </w:pPr>
            <w:r w:rsidRPr="005A68D9">
              <w:t>3.2</w:t>
            </w:r>
            <w:r w:rsidRPr="005A68D9">
              <w:tab/>
              <w:t>Identify strategies for in</w:t>
            </w:r>
            <w:r w:rsidRPr="005A68D9">
              <w:t>creasing roughage in ration, courser processing of grains and adjusting rations for sick animals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List"/>
              <w:rPr>
                <w:lang w:val="en-NZ"/>
              </w:rPr>
            </w:pPr>
            <w:r w:rsidRPr="005A68D9">
              <w:t>4.</w:t>
            </w:r>
            <w:r w:rsidRPr="005A68D9">
              <w:tab/>
              <w:t>Check pen hygiene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List"/>
            </w:pPr>
            <w:r w:rsidRPr="005A68D9">
              <w:t>4.1</w:t>
            </w:r>
            <w:r w:rsidRPr="005A68D9">
              <w:tab/>
              <w:t>Assess feed bunks, feed aprons and water troughs for fouling and unhygienic build-ups of waste</w:t>
            </w:r>
          </w:p>
          <w:p w:rsidR="00000000" w:rsidP="005A68D9">
            <w:pPr>
              <w:pStyle w:val="List"/>
              <w:rPr>
                <w:lang w:val="en-NZ"/>
              </w:rPr>
            </w:pPr>
            <w:r w:rsidRPr="005A68D9">
              <w:t>4.2</w:t>
            </w:r>
            <w:r w:rsidRPr="005A68D9">
              <w:tab/>
            </w:r>
            <w:r w:rsidRPr="005A68D9">
              <w:t>Identify strategies for resolving animal production and health issues, work health and safety concerns, and cleaning of pens to prevent odour and insect problems</w:t>
            </w:r>
          </w:p>
        </w:tc>
      </w:tr>
      <w:tr w:rsidTr="00AB1D4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8D9">
            <w:pPr>
              <w:pStyle w:val="List"/>
              <w:rPr>
                <w:lang w:val="en-NZ"/>
              </w:rPr>
            </w:pPr>
            <w:r w:rsidRPr="005A68D9">
              <w:t>5.</w:t>
            </w:r>
            <w:r w:rsidRPr="005A68D9">
              <w:tab/>
              <w:t>Report and record incidents as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8D9" w:rsidP="005A68D9">
            <w:pPr>
              <w:pStyle w:val="List"/>
            </w:pPr>
            <w:r w:rsidRPr="005A68D9">
              <w:t>5.1</w:t>
            </w:r>
            <w:r w:rsidRPr="005A68D9">
              <w:tab/>
              <w:t>Report incidents and problems to supervisor as</w:t>
            </w:r>
            <w:r w:rsidRPr="005A68D9">
              <w:t xml:space="preserve"> required</w:t>
            </w:r>
          </w:p>
          <w:p w:rsidR="00000000" w:rsidRPr="005A68D9" w:rsidP="005A68D9">
            <w:pPr>
              <w:pStyle w:val="List"/>
            </w:pPr>
            <w:r w:rsidRPr="005A68D9">
              <w:t>5.2</w:t>
            </w:r>
            <w:r w:rsidRPr="005A68D9">
              <w:tab/>
              <w:t>Record and monitor effectiveness of strategies adopted</w:t>
            </w:r>
          </w:p>
        </w:tc>
      </w:tr>
    </w:tbl>
    <w:p w:rsidR="00000000" w:rsidRPr="005A68D9" w:rsidP="005A68D9">
      <w:pPr>
        <w:pStyle w:val="BodyText"/>
      </w:pPr>
    </w:p>
    <w:p w:rsidR="00000000" w:rsidRPr="005A68D9" w:rsidP="005A68D9">
      <w:pPr>
        <w:pStyle w:val="AllowPageBreak"/>
      </w:pPr>
    </w:p>
    <w:p w:rsidR="00000000" w:rsidRPr="005A68D9" w:rsidP="005A68D9">
      <w:pPr>
        <w:pStyle w:val="Heading1"/>
      </w:pPr>
      <w:bookmarkStart w:id="6" w:name="O_888564"/>
      <w:bookmarkEnd w:id="6"/>
      <w:r w:rsidRPr="005A68D9">
        <w:t>Foundation Skills</w:t>
      </w:r>
    </w:p>
    <w:p w:rsidR="00000000" w:rsidRPr="005A68D9" w:rsidP="00AB1D4B">
      <w:pPr>
        <w:pStyle w:val="BodyText"/>
      </w:pPr>
      <w:r w:rsidRPr="005A68D9">
        <w:t>Foundation Skills essential to performance are explicit in the performance criteria of this unit of competency.</w:t>
      </w:r>
    </w:p>
    <w:p w:rsidR="00000000" w:rsidRPr="005A68D9" w:rsidP="005A68D9">
      <w:pPr>
        <w:pStyle w:val="Heading1"/>
      </w:pPr>
      <w:bookmarkStart w:id="7" w:name="O_888565"/>
      <w:bookmarkEnd w:id="7"/>
      <w:r w:rsidRPr="005A68D9">
        <w:t>Range of Conditions</w:t>
      </w:r>
    </w:p>
    <w:p w:rsidR="00000000" w:rsidRPr="005A68D9" w:rsidP="005A68D9">
      <w:pPr>
        <w:pStyle w:val="Heading1"/>
      </w:pPr>
      <w:bookmarkStart w:id="8" w:name="O_888566"/>
      <w:bookmarkEnd w:id="8"/>
      <w:r w:rsidRPr="005A68D9">
        <w:t>Unit Mapping Information</w:t>
      </w:r>
    </w:p>
    <w:p w:rsidR="00000000" w:rsidRPr="005A68D9" w:rsidP="00AB1D4B">
      <w:pPr>
        <w:pStyle w:val="BodyText"/>
      </w:pPr>
      <w:r w:rsidRPr="005A68D9">
        <w:t>This unit is equivalent to AHCLSK333A Monitor pen condition and ration suitability</w:t>
      </w:r>
    </w:p>
    <w:p w:rsidR="00000000" w:rsidRPr="005A68D9" w:rsidP="005A68D9">
      <w:pPr>
        <w:pStyle w:val="Heading1"/>
      </w:pPr>
      <w:bookmarkStart w:id="9" w:name="O_888573"/>
      <w:bookmarkEnd w:id="9"/>
      <w:r w:rsidRPr="005A68D9">
        <w:t>Links</w:t>
      </w:r>
    </w:p>
    <w:p w:rsidR="00000000" w:rsidRPr="005A68D9" w:rsidP="00AB1D4B">
      <w:pPr>
        <w:pStyle w:val="BodyText"/>
      </w:pPr>
      <w:r w:rsidRPr="005A6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4B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68D9" w:rsidP="005A68D9"/>
    <w:sectPr w:rsidSect="005A6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D9" w:rsidRPr="00AB1D4B" w:rsidP="00AB1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4B" w:rsidP="005A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D4B" w:rsidP="005A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1D4B" w:rsidP="005A6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8D9" w:rsidRPr="00AB1D4B" w:rsidP="00AB1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D4B" w:rsidRPr="002D2AF8" w:rsidP="005A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AHCLSK333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B1D4B" w:rsidP="005A6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8D9"/>
  </w:style>
  <w:style w:type="character" w:customStyle="1" w:styleId="Heading1Char">
    <w:name w:val="Heading 1 Char"/>
    <w:basedOn w:val="DefaultParagraphFont"/>
    <w:link w:val="Heading1"/>
    <w:rsid w:val="005A6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8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8D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A6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68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6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8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68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6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8D9"/>
    <w:rPr>
      <w:b/>
      <w:spacing w:val="0"/>
    </w:rPr>
  </w:style>
  <w:style w:type="paragraph" w:customStyle="1" w:styleId="SuperTitle">
    <w:name w:val="SuperTitle"/>
    <w:basedOn w:val="Title"/>
    <w:rsid w:val="005A6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8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8D9"/>
    <w:rPr>
      <w:i/>
    </w:rPr>
  </w:style>
  <w:style w:type="paragraph" w:styleId="Caption">
    <w:name w:val="caption"/>
    <w:basedOn w:val="BodyText"/>
    <w:next w:val="Normal"/>
    <w:qFormat/>
    <w:rsid w:val="005A6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8D9"/>
  </w:style>
  <w:style w:type="paragraph" w:styleId="TableofFigures">
    <w:name w:val="table of figures"/>
    <w:basedOn w:val="Normal"/>
    <w:next w:val="Normal"/>
    <w:semiHidden/>
    <w:rsid w:val="005A6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8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68D9"/>
    <w:rPr>
      <w:rFonts w:ascii="Wingdings" w:hAnsi="Wingdings"/>
    </w:rPr>
  </w:style>
  <w:style w:type="character" w:customStyle="1" w:styleId="HotSpot">
    <w:name w:val="HotSpot"/>
    <w:rsid w:val="005A68D9"/>
    <w:rPr>
      <w:color w:val="0033CC"/>
      <w:u w:val="none"/>
    </w:rPr>
  </w:style>
  <w:style w:type="paragraph" w:customStyle="1" w:styleId="BodyTextRight">
    <w:name w:val="Body Text Right"/>
    <w:basedOn w:val="BodyText"/>
    <w:rsid w:val="005A6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8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8D9"/>
    <w:rPr>
      <w:sz w:val="32"/>
    </w:rPr>
  </w:style>
  <w:style w:type="paragraph" w:customStyle="1" w:styleId="HeadingProcedure">
    <w:name w:val="Heading Procedure"/>
    <w:basedOn w:val="HeadingBase"/>
    <w:next w:val="Normal"/>
    <w:rsid w:val="005A6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8D9"/>
    <w:pPr>
      <w:spacing w:before="60" w:after="60"/>
    </w:pPr>
  </w:style>
  <w:style w:type="paragraph" w:styleId="ListContinue">
    <w:name w:val="List Continue"/>
    <w:basedOn w:val="List"/>
    <w:rsid w:val="005A68D9"/>
    <w:pPr>
      <w:ind w:firstLine="0"/>
    </w:pPr>
  </w:style>
  <w:style w:type="paragraph" w:customStyle="1" w:styleId="ListNote">
    <w:name w:val="List Note"/>
    <w:basedOn w:val="List"/>
    <w:rsid w:val="005A6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8D9"/>
    <w:rPr>
      <w:rFonts w:ascii="Courier New" w:hAnsi="Courier New"/>
    </w:rPr>
  </w:style>
  <w:style w:type="paragraph" w:customStyle="1" w:styleId="NoteBullet">
    <w:name w:val="Note Bullet"/>
    <w:basedOn w:val="Note"/>
    <w:rsid w:val="005A6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8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6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8D9"/>
    <w:rPr>
      <w:b/>
      <w:smallCaps/>
    </w:rPr>
  </w:style>
  <w:style w:type="paragraph" w:customStyle="1" w:styleId="TableListNumber">
    <w:name w:val="Table List Number"/>
    <w:basedOn w:val="ListNumber"/>
    <w:rsid w:val="005A6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8D9"/>
    <w:pPr>
      <w:numPr>
        <w:numId w:val="7"/>
      </w:numPr>
    </w:pPr>
  </w:style>
  <w:style w:type="paragraph" w:customStyle="1" w:styleId="ListAlpha2">
    <w:name w:val="List Alpha 2"/>
    <w:basedOn w:val="List2"/>
    <w:rsid w:val="005A68D9"/>
    <w:pPr>
      <w:numPr>
        <w:numId w:val="6"/>
      </w:numPr>
    </w:pPr>
  </w:style>
  <w:style w:type="paragraph" w:styleId="List2">
    <w:name w:val="List 2"/>
    <w:basedOn w:val="BodyText"/>
    <w:rsid w:val="005A6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8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8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68D9"/>
    <w:pPr>
      <w:numPr>
        <w:numId w:val="2"/>
      </w:numPr>
    </w:pPr>
  </w:style>
  <w:style w:type="paragraph" w:styleId="ListContinue2">
    <w:name w:val="List Continue 2"/>
    <w:basedOn w:val="List2"/>
    <w:rsid w:val="005A68D9"/>
    <w:pPr>
      <w:ind w:firstLine="0"/>
    </w:pPr>
  </w:style>
  <w:style w:type="paragraph" w:styleId="ListContinue3">
    <w:name w:val="List Continue 3"/>
    <w:basedOn w:val="List3"/>
    <w:rsid w:val="005A68D9"/>
    <w:pPr>
      <w:ind w:left="1021" w:firstLine="0"/>
    </w:pPr>
  </w:style>
  <w:style w:type="paragraph" w:styleId="ListContinue4">
    <w:name w:val="List Continue 4"/>
    <w:basedOn w:val="List4"/>
    <w:rsid w:val="005A68D9"/>
    <w:pPr>
      <w:ind w:firstLine="0"/>
    </w:pPr>
  </w:style>
  <w:style w:type="paragraph" w:styleId="ListContinue5">
    <w:name w:val="List Continue 5"/>
    <w:basedOn w:val="List5"/>
    <w:rsid w:val="005A68D9"/>
    <w:pPr>
      <w:ind w:firstLine="0"/>
    </w:pPr>
  </w:style>
  <w:style w:type="paragraph" w:styleId="ListNumber3">
    <w:name w:val="List Number 3"/>
    <w:basedOn w:val="List3"/>
    <w:rsid w:val="005A68D9"/>
    <w:pPr>
      <w:numPr>
        <w:numId w:val="3"/>
      </w:numPr>
    </w:pPr>
  </w:style>
  <w:style w:type="paragraph" w:styleId="ListNumber4">
    <w:name w:val="List Number 4"/>
    <w:basedOn w:val="List4"/>
    <w:rsid w:val="005A68D9"/>
    <w:pPr>
      <w:numPr>
        <w:numId w:val="4"/>
      </w:numPr>
    </w:pPr>
  </w:style>
  <w:style w:type="paragraph" w:styleId="ListNumber5">
    <w:name w:val="List Number 5"/>
    <w:basedOn w:val="List5"/>
    <w:rsid w:val="005A68D9"/>
    <w:pPr>
      <w:numPr>
        <w:numId w:val="5"/>
      </w:numPr>
    </w:pPr>
  </w:style>
  <w:style w:type="paragraph" w:styleId="BlockText">
    <w:name w:val="Block Text"/>
    <w:basedOn w:val="Normal"/>
    <w:rsid w:val="005A6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8D9"/>
    <w:rPr>
      <w:sz w:val="16"/>
      <w:vertAlign w:val="superscript"/>
    </w:rPr>
  </w:style>
  <w:style w:type="character" w:customStyle="1" w:styleId="Symbols">
    <w:name w:val="Symbols"/>
    <w:basedOn w:val="DefaultParagraphFont"/>
    <w:rsid w:val="005A68D9"/>
    <w:rPr>
      <w:rFonts w:ascii="Symbol" w:hAnsi="Symbol"/>
    </w:rPr>
  </w:style>
  <w:style w:type="character" w:customStyle="1" w:styleId="MenuOptions">
    <w:name w:val="Menu Options"/>
    <w:basedOn w:val="DefaultParagraphFont"/>
    <w:rsid w:val="005A6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8D9"/>
    <w:rPr>
      <w:b/>
    </w:rPr>
  </w:style>
  <w:style w:type="character" w:customStyle="1" w:styleId="Underlined">
    <w:name w:val="Underlined"/>
    <w:basedOn w:val="DefaultParagraphFont"/>
    <w:rsid w:val="005A68D9"/>
    <w:rPr>
      <w:u w:val="single"/>
    </w:rPr>
  </w:style>
  <w:style w:type="paragraph" w:customStyle="1" w:styleId="TableBodyTextRight">
    <w:name w:val="Table Body Text Right"/>
    <w:basedOn w:val="TableBodyText"/>
    <w:rsid w:val="005A6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8D9"/>
    <w:rPr>
      <w:sz w:val="18"/>
    </w:rPr>
  </w:style>
  <w:style w:type="paragraph" w:customStyle="1" w:styleId="BodySmallRight">
    <w:name w:val="Body Small Right"/>
    <w:basedOn w:val="BodyTextRight"/>
    <w:rsid w:val="005A68D9"/>
    <w:rPr>
      <w:sz w:val="18"/>
      <w:szCs w:val="18"/>
    </w:rPr>
  </w:style>
  <w:style w:type="paragraph" w:customStyle="1" w:styleId="MarginEdition">
    <w:name w:val="Margin Edition"/>
    <w:basedOn w:val="MarginNote"/>
    <w:rsid w:val="005A6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8D9"/>
    <w:rPr>
      <w:sz w:val="2"/>
      <w:szCs w:val="2"/>
    </w:rPr>
  </w:style>
  <w:style w:type="character" w:customStyle="1" w:styleId="Small">
    <w:name w:val="Small"/>
    <w:basedOn w:val="DefaultParagraphFont"/>
    <w:rsid w:val="005A68D9"/>
    <w:rPr>
      <w:sz w:val="16"/>
    </w:rPr>
  </w:style>
  <w:style w:type="paragraph" w:customStyle="1" w:styleId="WideTable">
    <w:name w:val="Wide Table"/>
    <w:basedOn w:val="Normal"/>
    <w:rsid w:val="005A6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8D9"/>
  </w:style>
  <w:style w:type="paragraph" w:styleId="Quote">
    <w:name w:val="Quote"/>
    <w:basedOn w:val="Heading1"/>
    <w:link w:val="QuoteChar"/>
    <w:qFormat/>
    <w:rsid w:val="005A6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8D9"/>
    <w:pPr>
      <w:pageBreakBefore/>
    </w:pPr>
  </w:style>
  <w:style w:type="paragraph" w:customStyle="1" w:styleId="Border">
    <w:name w:val="Border"/>
    <w:basedOn w:val="Normal"/>
    <w:qFormat/>
    <w:rsid w:val="005A6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8D9"/>
    <w:rPr>
      <w:u w:val="single"/>
    </w:rPr>
  </w:style>
  <w:style w:type="character" w:customStyle="1" w:styleId="BoldandItalics">
    <w:name w:val="Bold and Italics"/>
    <w:qFormat/>
    <w:rsid w:val="005A68D9"/>
    <w:rPr>
      <w:b/>
      <w:i/>
      <w:u w:val="none"/>
    </w:rPr>
  </w:style>
  <w:style w:type="paragraph" w:styleId="BalloonText">
    <w:name w:val="Balloon Text"/>
    <w:basedOn w:val="Normal"/>
    <w:link w:val="BalloonTextChar"/>
    <w:rsid w:val="005A6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8D9"/>
    <w:pPr>
      <w:spacing w:before="0" w:after="0"/>
    </w:pPr>
  </w:style>
  <w:style w:type="paragraph" w:customStyle="1" w:styleId="BodyTextBold">
    <w:name w:val="Body Text Bold"/>
    <w:basedOn w:val="BodyText"/>
    <w:qFormat/>
    <w:rsid w:val="005A68D9"/>
    <w:rPr>
      <w:b/>
    </w:rPr>
  </w:style>
  <w:style w:type="character" w:styleId="Hyperlink">
    <w:name w:val="Hyperlink"/>
    <w:basedOn w:val="DefaultParagraphFont"/>
    <w:uiPriority w:val="99"/>
    <w:unhideWhenUsed/>
    <w:rsid w:val="00AB1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3195</Characters>
  <Application>Microsoft Office Word</Application>
  <DocSecurity>0</DocSecurity>
  <Lines>106</Lines>
  <Paragraphs>63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AHCLSK333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2024-05-01T09:34:00Z</dcterms:created>
  <dcterms:modified xsi:type="dcterms:W3CDTF">2024-05-01T09:34:00Z</dcterms:modified>
</cp:coreProperties>
</file>