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990" w:rsidP="00516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AHCLSK317 Plan to exhibit livestock</w:t>
      </w:r>
      <w:r>
        <w:fldChar w:fldCharType="end"/>
      </w:r>
    </w:p>
    <w:p w:rsidR="00516990" w:rsidP="00516990">
      <w:pPr>
        <w:pStyle w:val="Version"/>
        <w:sectPr w:rsidSect="003C7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4B0" w:rsidP="003C74B0">
      <w:pPr>
        <w:pStyle w:val="SuperHeading"/>
      </w:pPr>
      <w:r w:rsidRPr="003C74B0">
        <w:t>AHCLSK317 Plan to exhibit livestock</w:t>
      </w:r>
    </w:p>
    <w:p w:rsidR="00000000" w:rsidRPr="003C74B0" w:rsidP="003C74B0">
      <w:pPr>
        <w:pStyle w:val="Heading1"/>
      </w:pPr>
      <w:bookmarkStart w:id="1" w:name="O_885878"/>
      <w:bookmarkEnd w:id="1"/>
      <w:r w:rsidRPr="003C74B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C74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TableHeading"/>
              <w:rPr>
                <w:lang w:val="en-NZ"/>
              </w:rPr>
            </w:pPr>
            <w:r w:rsidRPr="003C74B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TableHeading"/>
              <w:rPr>
                <w:lang w:val="en-NZ"/>
              </w:rPr>
            </w:pPr>
            <w:r w:rsidRPr="003C74B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TableHeading"/>
              <w:rPr>
                <w:lang w:val="en-NZ"/>
              </w:rPr>
            </w:pPr>
            <w:r w:rsidRPr="003C74B0">
              <w:t>Comments</w:t>
            </w:r>
          </w:p>
        </w:tc>
      </w:tr>
      <w:tr w:rsidTr="003C74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BodyText"/>
              <w:rPr>
                <w:lang w:val="en-NZ"/>
              </w:rPr>
            </w:pPr>
            <w:r w:rsidRPr="003C74B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BodyText"/>
              <w:rPr>
                <w:lang w:val="en-NZ"/>
              </w:rPr>
            </w:pPr>
            <w:r w:rsidRPr="003C74B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B0" w:rsidP="003C74B0">
            <w:pPr>
              <w:pStyle w:val="BodyText"/>
            </w:pPr>
            <w:r w:rsidRPr="003C74B0">
              <w:t>Initial release</w:t>
            </w:r>
          </w:p>
        </w:tc>
      </w:tr>
    </w:tbl>
    <w:p w:rsidR="00000000" w:rsidRPr="003C74B0" w:rsidP="003C74B0">
      <w:pPr>
        <w:pStyle w:val="BodyText"/>
      </w:pPr>
    </w:p>
    <w:p w:rsidR="00000000" w:rsidRPr="003C74B0" w:rsidP="003C74B0">
      <w:pPr>
        <w:pStyle w:val="AllowPageBreak"/>
      </w:pPr>
    </w:p>
    <w:p w:rsidR="00000000" w:rsidRPr="003C74B0" w:rsidP="003C74B0">
      <w:pPr>
        <w:pStyle w:val="Heading1"/>
      </w:pPr>
      <w:bookmarkStart w:id="2" w:name="O_885879"/>
      <w:bookmarkEnd w:id="2"/>
      <w:r w:rsidRPr="003C74B0">
        <w:t>Application</w:t>
      </w:r>
    </w:p>
    <w:p w:rsidR="00000000" w:rsidRPr="003C74B0" w:rsidP="00516990">
      <w:pPr>
        <w:pStyle w:val="BodyText"/>
      </w:pPr>
      <w:r w:rsidRPr="003C74B0">
        <w:t>This unit of competency describes the skills and knowledge required to plan to exhibit livestock.</w:t>
      </w:r>
    </w:p>
    <w:p w:rsidR="00000000" w:rsidRPr="003C74B0" w:rsidP="00516990">
      <w:pPr>
        <w:pStyle w:val="BodyText"/>
      </w:pPr>
      <w:r w:rsidRPr="003C74B0">
        <w:t>All work must be carried out to comply with</w:t>
      </w:r>
      <w:r w:rsidRPr="003C74B0">
        <w:t xml:space="preserve"> workplace procedures, work health and safety, animal welfare and biosecurity legislation and codes of practice and sustainability practices.</w:t>
      </w:r>
    </w:p>
    <w:p w:rsidR="00000000" w:rsidRPr="003C74B0" w:rsidP="00516990">
      <w:pPr>
        <w:pStyle w:val="BodyText"/>
      </w:pPr>
      <w:r w:rsidRPr="003C74B0">
        <w:t>This unit applies to individuals who work under broad direction and take responsibility for their own work includ</w:t>
      </w:r>
      <w:r w:rsidRPr="003C74B0">
        <w:t>ing limited responsibility for the work of others. They complete routine activities and work in a range of known contexts.</w:t>
      </w:r>
    </w:p>
    <w:p w:rsidR="00000000" w:rsidRPr="003C74B0" w:rsidP="00516990">
      <w:pPr>
        <w:pStyle w:val="BodyText"/>
      </w:pPr>
      <w:r w:rsidRPr="003C74B0">
        <w:t>All units of competency dealing with animals in the AHC Training Package have the requirements for animals to be handled humanely to</w:t>
      </w:r>
      <w:r w:rsidRPr="003C74B0">
        <w:t xml:space="preserve"> minimise stress and discomfort.</w:t>
      </w:r>
    </w:p>
    <w:p w:rsidR="00000000" w:rsidRPr="003C74B0" w:rsidP="00516990">
      <w:pPr>
        <w:pStyle w:val="BodyText"/>
      </w:pPr>
      <w:r w:rsidRPr="003C74B0">
        <w:t>No occupational licensing, legislative or certification requirements are known to apply to this unit at the time of publication.</w:t>
      </w:r>
    </w:p>
    <w:p w:rsidR="00000000" w:rsidRPr="003C74B0" w:rsidP="003C74B0">
      <w:pPr>
        <w:pStyle w:val="Heading1"/>
      </w:pPr>
      <w:bookmarkStart w:id="3" w:name="O_885880"/>
      <w:bookmarkEnd w:id="3"/>
      <w:r w:rsidRPr="003C74B0">
        <w:t>Pre-requisite Unit</w:t>
      </w:r>
    </w:p>
    <w:p w:rsidR="00000000" w:rsidRPr="003C74B0" w:rsidP="00516990">
      <w:pPr>
        <w:pStyle w:val="BodyText"/>
      </w:pPr>
      <w:r w:rsidRPr="003C74B0">
        <w:t>Nil.</w:t>
      </w:r>
    </w:p>
    <w:p w:rsidR="00000000" w:rsidRPr="003C74B0" w:rsidP="003C74B0">
      <w:pPr>
        <w:pStyle w:val="Heading1"/>
      </w:pPr>
      <w:bookmarkStart w:id="4" w:name="O_885882"/>
      <w:bookmarkEnd w:id="4"/>
      <w:r w:rsidRPr="003C74B0">
        <w:t>Unit Sector</w:t>
      </w:r>
    </w:p>
    <w:p w:rsidR="00000000" w:rsidRPr="003C74B0" w:rsidP="00516990">
      <w:pPr>
        <w:pStyle w:val="BodyText"/>
      </w:pPr>
      <w:r w:rsidRPr="003C74B0">
        <w:t>Livestock (LSK)</w:t>
      </w:r>
    </w:p>
    <w:p w:rsidR="00000000" w:rsidRPr="003C74B0" w:rsidP="003C74B0">
      <w:pPr>
        <w:pStyle w:val="Heading1"/>
      </w:pPr>
      <w:bookmarkStart w:id="5" w:name="O_885883"/>
      <w:bookmarkEnd w:id="5"/>
      <w:r w:rsidRPr="003C74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169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TableHeading"/>
              <w:rPr>
                <w:lang w:val="en-NZ"/>
              </w:rPr>
            </w:pPr>
            <w:r w:rsidRPr="003C74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TableHeading"/>
              <w:rPr>
                <w:lang w:val="en-NZ"/>
              </w:rPr>
            </w:pPr>
            <w:r w:rsidRPr="003C74B0">
              <w:t>Performance criteria</w:t>
            </w:r>
          </w:p>
        </w:tc>
      </w:tr>
      <w:tr w:rsidTr="005169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BodyText"/>
              <w:rPr>
                <w:lang w:val="en-NZ"/>
              </w:rPr>
            </w:pPr>
            <w:r w:rsidRPr="003C74B0">
              <w:t xml:space="preserve">Elements describe the </w:t>
            </w:r>
            <w:r w:rsidRPr="003C74B0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BodyText"/>
              <w:rPr>
                <w:lang w:val="en-NZ"/>
              </w:rPr>
            </w:pPr>
            <w:r w:rsidRPr="003C74B0">
              <w:t xml:space="preserve">Performance criteria describe the performance needed to demonstrate </w:t>
            </w:r>
            <w:r w:rsidRPr="003C74B0">
              <w:t>achievement of the element.</w:t>
            </w:r>
          </w:p>
        </w:tc>
      </w:tr>
      <w:tr w:rsidTr="005169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List"/>
              <w:rPr>
                <w:lang w:val="en-NZ"/>
              </w:rPr>
            </w:pPr>
            <w:r w:rsidRPr="003C74B0">
              <w:t>1.</w:t>
            </w:r>
            <w:r w:rsidRPr="003C74B0">
              <w:tab/>
              <w:t>Select potential exhibits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B0" w:rsidP="003C74B0">
            <w:pPr>
              <w:pStyle w:val="List"/>
            </w:pPr>
            <w:r w:rsidRPr="003C74B0">
              <w:t>1.1</w:t>
            </w:r>
            <w:r w:rsidRPr="003C74B0">
              <w:tab/>
            </w:r>
            <w:r w:rsidRPr="003C74B0">
              <w:t>Determine selection criteria</w:t>
            </w:r>
          </w:p>
          <w:p w:rsidR="00000000" w:rsidRPr="003C74B0" w:rsidP="003C74B0">
            <w:pPr>
              <w:pStyle w:val="List"/>
            </w:pPr>
            <w:r w:rsidRPr="003C74B0">
              <w:t>1.2</w:t>
            </w:r>
            <w:r w:rsidRPr="003C74B0">
              <w:tab/>
              <w:t>Choose potential exhibits against selection criteria and according to industry exhibit expectations</w:t>
            </w:r>
          </w:p>
          <w:p w:rsidR="00000000" w:rsidP="003C74B0">
            <w:pPr>
              <w:pStyle w:val="List"/>
              <w:rPr>
                <w:lang w:val="en-NZ"/>
              </w:rPr>
            </w:pPr>
            <w:r w:rsidRPr="003C74B0">
              <w:t>1.3</w:t>
            </w:r>
            <w:r w:rsidRPr="003C74B0">
              <w:tab/>
              <w:t>Identify faults in potential exhibits and take remedial action</w:t>
            </w:r>
          </w:p>
        </w:tc>
      </w:tr>
      <w:tr w:rsidTr="005169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List"/>
              <w:rPr>
                <w:lang w:val="en-NZ"/>
              </w:rPr>
            </w:pPr>
            <w:r w:rsidRPr="003C74B0">
              <w:t>2.</w:t>
            </w:r>
            <w:r w:rsidRPr="003C74B0">
              <w:tab/>
              <w:t>Determine preparation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B0" w:rsidP="003C74B0">
            <w:pPr>
              <w:pStyle w:val="List"/>
            </w:pPr>
            <w:r w:rsidRPr="003C74B0">
              <w:t>2.1</w:t>
            </w:r>
            <w:r w:rsidRPr="003C74B0">
              <w:tab/>
              <w:t>Identify prep</w:t>
            </w:r>
            <w:r w:rsidRPr="003C74B0">
              <w:t>aration requirements</w:t>
            </w:r>
          </w:p>
          <w:p w:rsidR="00000000" w:rsidRPr="003C74B0" w:rsidP="003C74B0">
            <w:pPr>
              <w:pStyle w:val="List"/>
            </w:pPr>
            <w:r w:rsidRPr="003C74B0">
              <w:t>2.2</w:t>
            </w:r>
            <w:r w:rsidRPr="003C74B0">
              <w:tab/>
              <w:t>Identify and organise resources and facilities to allow for adequate preparation prior to exhibition</w:t>
            </w:r>
          </w:p>
          <w:p w:rsidR="00000000" w:rsidRPr="003C74B0" w:rsidP="003C74B0">
            <w:pPr>
              <w:pStyle w:val="List"/>
            </w:pPr>
            <w:r w:rsidRPr="003C74B0">
              <w:t>2.3</w:t>
            </w:r>
            <w:r w:rsidRPr="003C74B0">
              <w:tab/>
              <w:t>Communicate preparation requirements, including work health and safety animal welfare requirements to staff</w:t>
            </w:r>
          </w:p>
          <w:p w:rsidR="00000000" w:rsidP="003C74B0">
            <w:pPr>
              <w:pStyle w:val="List"/>
              <w:rPr>
                <w:lang w:val="en-NZ"/>
              </w:rPr>
            </w:pPr>
            <w:r w:rsidRPr="003C74B0">
              <w:t>2.4</w:t>
            </w:r>
            <w:r w:rsidRPr="003C74B0">
              <w:tab/>
              <w:t>Make arrangeme</w:t>
            </w:r>
            <w:r w:rsidRPr="003C74B0">
              <w:t>nts to ensure necessary resources and facilities at the exhibition are available and will be ready</w:t>
            </w:r>
          </w:p>
        </w:tc>
      </w:tr>
      <w:tr w:rsidTr="005169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List"/>
              <w:rPr>
                <w:lang w:val="en-NZ"/>
              </w:rPr>
            </w:pPr>
            <w:r w:rsidRPr="003C74B0">
              <w:t>3.</w:t>
            </w:r>
            <w:r w:rsidRPr="003C74B0">
              <w:tab/>
              <w:t>Supervise preparation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B0" w:rsidP="003C74B0">
            <w:pPr>
              <w:pStyle w:val="List"/>
            </w:pPr>
            <w:r w:rsidRPr="003C74B0">
              <w:t>3.1</w:t>
            </w:r>
            <w:r w:rsidRPr="003C74B0">
              <w:tab/>
              <w:t>Check potential exhibits and monitor progress</w:t>
            </w:r>
          </w:p>
          <w:p w:rsidR="00000000" w:rsidRPr="003C74B0" w:rsidP="003C74B0">
            <w:pPr>
              <w:pStyle w:val="List"/>
            </w:pPr>
            <w:r w:rsidRPr="003C74B0">
              <w:t>3.2</w:t>
            </w:r>
            <w:r w:rsidRPr="003C74B0">
              <w:tab/>
              <w:t>Monitor staff in line with established preparation procedures and realistic t</w:t>
            </w:r>
            <w:r w:rsidRPr="003C74B0">
              <w:t>ime-lines</w:t>
            </w:r>
          </w:p>
          <w:p w:rsidR="00000000" w:rsidRPr="003C74B0" w:rsidP="003C74B0">
            <w:pPr>
              <w:pStyle w:val="List"/>
            </w:pPr>
            <w:r w:rsidRPr="003C74B0">
              <w:t>3.3</w:t>
            </w:r>
            <w:r w:rsidRPr="003C74B0">
              <w:tab/>
              <w:t>Implement contingency plans to meet preparation shortfalls as required</w:t>
            </w:r>
          </w:p>
          <w:p w:rsidR="00000000" w:rsidP="003C74B0">
            <w:pPr>
              <w:pStyle w:val="List"/>
              <w:rPr>
                <w:lang w:val="en-NZ"/>
              </w:rPr>
            </w:pPr>
            <w:r w:rsidRPr="003C74B0">
              <w:t>3.4</w:t>
            </w:r>
            <w:r w:rsidRPr="003C74B0">
              <w:tab/>
              <w:t>Advise staff of any changes in preparation procedures and instruct accordingly</w:t>
            </w:r>
          </w:p>
        </w:tc>
      </w:tr>
      <w:tr w:rsidTr="005169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B0">
            <w:pPr>
              <w:pStyle w:val="List"/>
              <w:rPr>
                <w:lang w:val="en-NZ"/>
              </w:rPr>
            </w:pPr>
            <w:r w:rsidRPr="003C74B0">
              <w:t>4.</w:t>
            </w:r>
            <w:r w:rsidRPr="003C74B0">
              <w:tab/>
              <w:t>Present exhibition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B0" w:rsidP="003C74B0">
            <w:pPr>
              <w:pStyle w:val="List"/>
            </w:pPr>
            <w:r w:rsidRPr="003C74B0">
              <w:t>4.1</w:t>
            </w:r>
            <w:r w:rsidRPr="003C74B0">
              <w:tab/>
            </w:r>
            <w:r w:rsidRPr="003C74B0">
              <w:t>Check transport arrangements to ensure that transport is suitable and that exhibits will arrive in time</w:t>
            </w:r>
          </w:p>
          <w:p w:rsidR="00000000" w:rsidRPr="003C74B0" w:rsidP="003C74B0">
            <w:pPr>
              <w:pStyle w:val="List"/>
            </w:pPr>
            <w:r w:rsidRPr="003C74B0">
              <w:t>4.2</w:t>
            </w:r>
            <w:r w:rsidRPr="003C74B0">
              <w:tab/>
              <w:t>Ensure livestock movement documentation is completed</w:t>
            </w:r>
          </w:p>
          <w:p w:rsidR="00000000" w:rsidRPr="003C74B0" w:rsidP="003C74B0">
            <w:pPr>
              <w:pStyle w:val="List"/>
            </w:pPr>
            <w:r w:rsidRPr="003C74B0">
              <w:t>4.3</w:t>
            </w:r>
            <w:r w:rsidRPr="003C74B0">
              <w:tab/>
              <w:t>Confirm entries meet exhibition schedule requirements and procedural rules</w:t>
            </w:r>
          </w:p>
          <w:p w:rsidR="00000000" w:rsidRPr="003C74B0" w:rsidP="003C74B0">
            <w:pPr>
              <w:pStyle w:val="List"/>
            </w:pPr>
            <w:r w:rsidRPr="003C74B0">
              <w:t>4.4</w:t>
            </w:r>
            <w:r w:rsidRPr="003C74B0">
              <w:tab/>
              <w:t>Display exhi</w:t>
            </w:r>
            <w:r w:rsidRPr="003C74B0">
              <w:t>bits to their best advantage and according to exhibition guidelines</w:t>
            </w:r>
          </w:p>
          <w:p w:rsidR="00000000" w:rsidRPr="003C74B0" w:rsidP="003C74B0">
            <w:pPr>
              <w:pStyle w:val="List"/>
            </w:pPr>
            <w:r w:rsidRPr="003C74B0">
              <w:t>4.5</w:t>
            </w:r>
            <w:r w:rsidRPr="003C74B0">
              <w:tab/>
              <w:t>Optimise promotional and sales opportunities and pursue as required</w:t>
            </w:r>
          </w:p>
        </w:tc>
      </w:tr>
    </w:tbl>
    <w:p w:rsidR="00000000" w:rsidRPr="003C74B0" w:rsidP="003C74B0">
      <w:pPr>
        <w:pStyle w:val="BodyText"/>
      </w:pPr>
    </w:p>
    <w:p w:rsidR="00000000" w:rsidRPr="003C74B0" w:rsidP="003C74B0">
      <w:pPr>
        <w:pStyle w:val="AllowPageBreak"/>
      </w:pPr>
    </w:p>
    <w:p w:rsidR="00000000" w:rsidRPr="003C74B0" w:rsidP="003C74B0">
      <w:pPr>
        <w:pStyle w:val="Heading1"/>
      </w:pPr>
      <w:bookmarkStart w:id="6" w:name="O_885884"/>
      <w:bookmarkEnd w:id="6"/>
      <w:r w:rsidRPr="003C74B0">
        <w:t>Foundation Skills</w:t>
      </w:r>
    </w:p>
    <w:p w:rsidR="00000000" w:rsidRPr="003C74B0" w:rsidP="00516990">
      <w:pPr>
        <w:pStyle w:val="BodyText"/>
      </w:pPr>
      <w:r w:rsidRPr="003C74B0">
        <w:t>Foundation Skills essential to performance are explicit in the performance crit</w:t>
      </w:r>
      <w:r w:rsidRPr="003C74B0">
        <w:t>eria of this unit of competency.</w:t>
      </w:r>
    </w:p>
    <w:p w:rsidR="00000000" w:rsidRPr="003C74B0" w:rsidP="003C74B0">
      <w:pPr>
        <w:pStyle w:val="Heading1"/>
      </w:pPr>
      <w:bookmarkStart w:id="7" w:name="O_885885"/>
      <w:bookmarkEnd w:id="7"/>
      <w:r w:rsidRPr="003C74B0">
        <w:t>Range of Conditions</w:t>
      </w:r>
    </w:p>
    <w:p w:rsidR="00000000" w:rsidRPr="003C74B0" w:rsidP="003C74B0">
      <w:pPr>
        <w:pStyle w:val="Heading1"/>
      </w:pPr>
      <w:bookmarkStart w:id="8" w:name="O_885886"/>
      <w:bookmarkEnd w:id="8"/>
      <w:r w:rsidRPr="003C74B0">
        <w:t>Unit Mapping Information</w:t>
      </w:r>
    </w:p>
    <w:p w:rsidR="00000000" w:rsidRPr="003C74B0" w:rsidP="00516990">
      <w:pPr>
        <w:pStyle w:val="BodyText"/>
      </w:pPr>
      <w:r w:rsidRPr="003C74B0">
        <w:t>This unit is equivalent to AHCLSK317A Plan to exhibit livestock</w:t>
      </w:r>
    </w:p>
    <w:p w:rsidR="00000000" w:rsidRPr="003C74B0" w:rsidP="003C74B0">
      <w:pPr>
        <w:pStyle w:val="Heading1"/>
      </w:pPr>
      <w:bookmarkStart w:id="9" w:name="O_885893"/>
      <w:bookmarkEnd w:id="9"/>
      <w:r w:rsidRPr="003C74B0">
        <w:t>Links</w:t>
      </w:r>
    </w:p>
    <w:p w:rsidR="00000000" w:rsidRPr="003C74B0" w:rsidP="00516990">
      <w:pPr>
        <w:pStyle w:val="BodyText"/>
      </w:pPr>
      <w:r w:rsidRPr="003C74B0">
        <w:t>Companion Volume implementation guides are found in VETNet</w:t>
      </w:r>
      <w:r w:rsidRPr="003C74B0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46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74B0" w:rsidP="003C74B0"/>
    <w:sectPr w:rsidSect="003C74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B0" w:rsidRPr="00516990" w:rsidP="00516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90" w:rsidP="003C7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990" w:rsidP="003C7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6990" w:rsidP="003C7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4B0" w:rsidRPr="00516990" w:rsidP="00516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90" w:rsidRPr="002D2AF8" w:rsidP="003C7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AHCLSK317 Plan to exhibit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16990" w:rsidP="003C7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B0"/>
  </w:style>
  <w:style w:type="character" w:customStyle="1" w:styleId="Heading1Char">
    <w:name w:val="Heading 1 Char"/>
    <w:basedOn w:val="DefaultParagraphFont"/>
    <w:link w:val="Heading1"/>
    <w:rsid w:val="003C7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74B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C7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74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7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C74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4B0"/>
    <w:rPr>
      <w:b/>
      <w:spacing w:val="0"/>
    </w:rPr>
  </w:style>
  <w:style w:type="paragraph" w:customStyle="1" w:styleId="SuperTitle">
    <w:name w:val="SuperTitle"/>
    <w:basedOn w:val="Title"/>
    <w:rsid w:val="003C7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4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4B0"/>
    <w:rPr>
      <w:i/>
    </w:rPr>
  </w:style>
  <w:style w:type="paragraph" w:styleId="Caption">
    <w:name w:val="caption"/>
    <w:basedOn w:val="BodyText"/>
    <w:next w:val="Normal"/>
    <w:qFormat/>
    <w:rsid w:val="003C7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B0"/>
  </w:style>
  <w:style w:type="paragraph" w:styleId="TableofFigures">
    <w:name w:val="table of figures"/>
    <w:basedOn w:val="Normal"/>
    <w:next w:val="Normal"/>
    <w:semiHidden/>
    <w:rsid w:val="003C7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4B0"/>
    <w:rPr>
      <w:rFonts w:ascii="Wingdings" w:hAnsi="Wingdings"/>
    </w:rPr>
  </w:style>
  <w:style w:type="character" w:customStyle="1" w:styleId="HotSpot">
    <w:name w:val="HotSpot"/>
    <w:rsid w:val="003C74B0"/>
    <w:rPr>
      <w:color w:val="0033CC"/>
      <w:u w:val="none"/>
    </w:rPr>
  </w:style>
  <w:style w:type="paragraph" w:customStyle="1" w:styleId="BodyTextRight">
    <w:name w:val="Body Text Right"/>
    <w:basedOn w:val="BodyText"/>
    <w:rsid w:val="003C7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B0"/>
    <w:rPr>
      <w:sz w:val="32"/>
    </w:rPr>
  </w:style>
  <w:style w:type="paragraph" w:customStyle="1" w:styleId="HeadingProcedure">
    <w:name w:val="Heading Procedure"/>
    <w:basedOn w:val="HeadingBase"/>
    <w:next w:val="Normal"/>
    <w:rsid w:val="003C7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B0"/>
    <w:pPr>
      <w:spacing w:before="60" w:after="60"/>
    </w:pPr>
  </w:style>
  <w:style w:type="paragraph" w:styleId="ListContinue">
    <w:name w:val="List Continue"/>
    <w:basedOn w:val="List"/>
    <w:rsid w:val="003C74B0"/>
    <w:pPr>
      <w:ind w:firstLine="0"/>
    </w:pPr>
  </w:style>
  <w:style w:type="paragraph" w:customStyle="1" w:styleId="ListNote">
    <w:name w:val="List Note"/>
    <w:basedOn w:val="List"/>
    <w:rsid w:val="003C7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B0"/>
    <w:rPr>
      <w:rFonts w:ascii="Courier New" w:hAnsi="Courier New"/>
    </w:rPr>
  </w:style>
  <w:style w:type="paragraph" w:customStyle="1" w:styleId="NoteBullet">
    <w:name w:val="Note Bullet"/>
    <w:basedOn w:val="Note"/>
    <w:rsid w:val="003C7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B0"/>
    <w:rPr>
      <w:b/>
      <w:smallCaps/>
    </w:rPr>
  </w:style>
  <w:style w:type="paragraph" w:customStyle="1" w:styleId="TableListNumber">
    <w:name w:val="Table List Number"/>
    <w:basedOn w:val="ListNumber"/>
    <w:rsid w:val="003C7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B0"/>
    <w:pPr>
      <w:numPr>
        <w:numId w:val="7"/>
      </w:numPr>
    </w:pPr>
  </w:style>
  <w:style w:type="paragraph" w:customStyle="1" w:styleId="ListAlpha2">
    <w:name w:val="List Alpha 2"/>
    <w:basedOn w:val="List2"/>
    <w:rsid w:val="003C74B0"/>
    <w:pPr>
      <w:numPr>
        <w:numId w:val="6"/>
      </w:numPr>
    </w:pPr>
  </w:style>
  <w:style w:type="paragraph" w:styleId="List2">
    <w:name w:val="List 2"/>
    <w:basedOn w:val="BodyText"/>
    <w:rsid w:val="003C7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4B0"/>
    <w:pPr>
      <w:numPr>
        <w:numId w:val="2"/>
      </w:numPr>
    </w:pPr>
  </w:style>
  <w:style w:type="paragraph" w:styleId="ListContinue2">
    <w:name w:val="List Continue 2"/>
    <w:basedOn w:val="List2"/>
    <w:rsid w:val="003C74B0"/>
    <w:pPr>
      <w:ind w:firstLine="0"/>
    </w:pPr>
  </w:style>
  <w:style w:type="paragraph" w:styleId="ListContinue3">
    <w:name w:val="List Continue 3"/>
    <w:basedOn w:val="List3"/>
    <w:rsid w:val="003C74B0"/>
    <w:pPr>
      <w:ind w:left="1021" w:firstLine="0"/>
    </w:pPr>
  </w:style>
  <w:style w:type="paragraph" w:styleId="ListContinue4">
    <w:name w:val="List Continue 4"/>
    <w:basedOn w:val="List4"/>
    <w:rsid w:val="003C74B0"/>
    <w:pPr>
      <w:ind w:firstLine="0"/>
    </w:pPr>
  </w:style>
  <w:style w:type="paragraph" w:styleId="ListContinue5">
    <w:name w:val="List Continue 5"/>
    <w:basedOn w:val="List5"/>
    <w:rsid w:val="003C74B0"/>
    <w:pPr>
      <w:ind w:firstLine="0"/>
    </w:pPr>
  </w:style>
  <w:style w:type="paragraph" w:styleId="ListNumber3">
    <w:name w:val="List Number 3"/>
    <w:basedOn w:val="List3"/>
    <w:rsid w:val="003C74B0"/>
    <w:pPr>
      <w:numPr>
        <w:numId w:val="3"/>
      </w:numPr>
    </w:pPr>
  </w:style>
  <w:style w:type="paragraph" w:styleId="ListNumber4">
    <w:name w:val="List Number 4"/>
    <w:basedOn w:val="List4"/>
    <w:rsid w:val="003C74B0"/>
    <w:pPr>
      <w:numPr>
        <w:numId w:val="4"/>
      </w:numPr>
    </w:pPr>
  </w:style>
  <w:style w:type="paragraph" w:styleId="ListNumber5">
    <w:name w:val="List Number 5"/>
    <w:basedOn w:val="List5"/>
    <w:rsid w:val="003C74B0"/>
    <w:pPr>
      <w:numPr>
        <w:numId w:val="5"/>
      </w:numPr>
    </w:pPr>
  </w:style>
  <w:style w:type="paragraph" w:styleId="BlockText">
    <w:name w:val="Block Text"/>
    <w:basedOn w:val="Normal"/>
    <w:rsid w:val="003C7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B0"/>
    <w:rPr>
      <w:sz w:val="16"/>
      <w:vertAlign w:val="superscript"/>
    </w:rPr>
  </w:style>
  <w:style w:type="character" w:customStyle="1" w:styleId="Symbols">
    <w:name w:val="Symbols"/>
    <w:basedOn w:val="DefaultParagraphFont"/>
    <w:rsid w:val="003C74B0"/>
    <w:rPr>
      <w:rFonts w:ascii="Symbol" w:hAnsi="Symbol"/>
    </w:rPr>
  </w:style>
  <w:style w:type="character" w:customStyle="1" w:styleId="MenuOptions">
    <w:name w:val="Menu Options"/>
    <w:basedOn w:val="DefaultParagraphFont"/>
    <w:rsid w:val="003C7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B0"/>
    <w:rPr>
      <w:b/>
    </w:rPr>
  </w:style>
  <w:style w:type="character" w:customStyle="1" w:styleId="Underlined">
    <w:name w:val="Underlined"/>
    <w:basedOn w:val="DefaultParagraphFont"/>
    <w:rsid w:val="003C74B0"/>
    <w:rPr>
      <w:u w:val="single"/>
    </w:rPr>
  </w:style>
  <w:style w:type="paragraph" w:customStyle="1" w:styleId="TableBodyTextRight">
    <w:name w:val="Table Body Text Right"/>
    <w:basedOn w:val="TableBodyText"/>
    <w:rsid w:val="003C7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B0"/>
    <w:rPr>
      <w:sz w:val="18"/>
    </w:rPr>
  </w:style>
  <w:style w:type="paragraph" w:customStyle="1" w:styleId="BodySmallRight">
    <w:name w:val="Body Small Right"/>
    <w:basedOn w:val="BodyTextRight"/>
    <w:rsid w:val="003C74B0"/>
    <w:rPr>
      <w:sz w:val="18"/>
      <w:szCs w:val="18"/>
    </w:rPr>
  </w:style>
  <w:style w:type="paragraph" w:customStyle="1" w:styleId="MarginEdition">
    <w:name w:val="Margin Edition"/>
    <w:basedOn w:val="MarginNote"/>
    <w:rsid w:val="003C7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B0"/>
    <w:rPr>
      <w:sz w:val="2"/>
      <w:szCs w:val="2"/>
    </w:rPr>
  </w:style>
  <w:style w:type="character" w:customStyle="1" w:styleId="Small">
    <w:name w:val="Small"/>
    <w:basedOn w:val="DefaultParagraphFont"/>
    <w:rsid w:val="003C74B0"/>
    <w:rPr>
      <w:sz w:val="16"/>
    </w:rPr>
  </w:style>
  <w:style w:type="paragraph" w:customStyle="1" w:styleId="WideTable">
    <w:name w:val="Wide Table"/>
    <w:basedOn w:val="Normal"/>
    <w:rsid w:val="003C7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B0"/>
  </w:style>
  <w:style w:type="paragraph" w:styleId="Quote">
    <w:name w:val="Quote"/>
    <w:basedOn w:val="Heading1"/>
    <w:link w:val="QuoteChar"/>
    <w:qFormat/>
    <w:rsid w:val="003C7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B0"/>
    <w:pPr>
      <w:pageBreakBefore/>
    </w:pPr>
  </w:style>
  <w:style w:type="paragraph" w:customStyle="1" w:styleId="Border">
    <w:name w:val="Border"/>
    <w:basedOn w:val="Normal"/>
    <w:qFormat/>
    <w:rsid w:val="003C7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B0"/>
    <w:rPr>
      <w:u w:val="single"/>
    </w:rPr>
  </w:style>
  <w:style w:type="character" w:customStyle="1" w:styleId="BoldandItalics">
    <w:name w:val="Bold and Italics"/>
    <w:qFormat/>
    <w:rsid w:val="003C74B0"/>
    <w:rPr>
      <w:b/>
      <w:i/>
      <w:u w:val="none"/>
    </w:rPr>
  </w:style>
  <w:style w:type="paragraph" w:styleId="BalloonText">
    <w:name w:val="Balloon Text"/>
    <w:basedOn w:val="Normal"/>
    <w:link w:val="BalloonTextChar"/>
    <w:rsid w:val="003C7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4B0"/>
    <w:pPr>
      <w:spacing w:before="0" w:after="0"/>
    </w:pPr>
  </w:style>
  <w:style w:type="paragraph" w:customStyle="1" w:styleId="BodyTextBold">
    <w:name w:val="Body Text Bold"/>
    <w:basedOn w:val="BodyText"/>
    <w:qFormat/>
    <w:rsid w:val="003C74B0"/>
    <w:rPr>
      <w:b/>
    </w:rPr>
  </w:style>
  <w:style w:type="character" w:styleId="Hyperlink">
    <w:name w:val="Hyperlink"/>
    <w:basedOn w:val="DefaultParagraphFont"/>
    <w:uiPriority w:val="99"/>
    <w:unhideWhenUsed/>
    <w:rsid w:val="00516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2768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AHCLSK317 Plan to exhibit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2024-05-01T09:22:00Z</dcterms:created>
  <dcterms:modified xsi:type="dcterms:W3CDTF">2024-05-01T09:22:00Z</dcterms:modified>
</cp:coreProperties>
</file>