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7D9" w:rsidP="00BC67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AHCLSK313 Monitor livestock production growing environments</w:t>
      </w:r>
      <w:r>
        <w:fldChar w:fldCharType="end"/>
      </w:r>
    </w:p>
    <w:p w:rsidR="00BC67D9" w:rsidP="00BC67D9">
      <w:pPr>
        <w:pStyle w:val="Version"/>
        <w:sectPr w:rsidSect="00C53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AAC" w:rsidP="00C53AAC">
      <w:pPr>
        <w:pStyle w:val="SuperHeading"/>
      </w:pPr>
      <w:r w:rsidRPr="00C53AAC">
        <w:t>AHCLSK313 Monitor livestock production growing environments</w:t>
      </w:r>
    </w:p>
    <w:p w:rsidR="00000000" w:rsidRPr="00C53AAC" w:rsidP="00C53AAC">
      <w:pPr>
        <w:pStyle w:val="Heading1"/>
      </w:pPr>
      <w:bookmarkStart w:id="1" w:name="O_885061"/>
      <w:bookmarkEnd w:id="1"/>
      <w:r w:rsidRPr="00C53AA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53A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TableHeading"/>
              <w:rPr>
                <w:lang w:val="en-NZ"/>
              </w:rPr>
            </w:pPr>
            <w:r w:rsidRPr="00C53AA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TableHeading"/>
              <w:rPr>
                <w:lang w:val="en-NZ"/>
              </w:rPr>
            </w:pPr>
            <w:r w:rsidRPr="00C53AA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TableHeading"/>
              <w:rPr>
                <w:lang w:val="en-NZ"/>
              </w:rPr>
            </w:pPr>
            <w:r w:rsidRPr="00C53AAC">
              <w:t>Comments</w:t>
            </w:r>
          </w:p>
        </w:tc>
      </w:tr>
      <w:tr w:rsidTr="00C53AA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BodyText"/>
              <w:rPr>
                <w:lang w:val="en-NZ"/>
              </w:rPr>
            </w:pPr>
            <w:r w:rsidRPr="00C53AA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BodyText"/>
              <w:rPr>
                <w:lang w:val="en-NZ"/>
              </w:rPr>
            </w:pPr>
            <w:r w:rsidRPr="00C53AA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AC" w:rsidP="00C53AAC">
            <w:pPr>
              <w:pStyle w:val="BodyText"/>
            </w:pPr>
            <w:r w:rsidRPr="00C53AAC">
              <w:t>Initial release</w:t>
            </w:r>
          </w:p>
        </w:tc>
      </w:tr>
    </w:tbl>
    <w:p w:rsidR="00000000" w:rsidRPr="00C53AAC" w:rsidP="00C53AAC">
      <w:pPr>
        <w:pStyle w:val="BodyText"/>
      </w:pPr>
    </w:p>
    <w:p w:rsidR="00000000" w:rsidRPr="00C53AAC" w:rsidP="00C53AAC">
      <w:pPr>
        <w:pStyle w:val="AllowPageBreak"/>
      </w:pPr>
    </w:p>
    <w:p w:rsidR="00000000" w:rsidRPr="00C53AAC" w:rsidP="00C53AAC">
      <w:pPr>
        <w:pStyle w:val="Heading1"/>
      </w:pPr>
      <w:bookmarkStart w:id="2" w:name="O_885062"/>
      <w:bookmarkEnd w:id="2"/>
      <w:r w:rsidRPr="00C53AAC">
        <w:t>Application</w:t>
      </w:r>
    </w:p>
    <w:p w:rsidR="00000000" w:rsidRPr="00C53AAC" w:rsidP="00BC67D9">
      <w:pPr>
        <w:pStyle w:val="BodyText"/>
      </w:pPr>
      <w:r w:rsidRPr="00C53AAC">
        <w:t>This unit of competency describes the skills and knowledge required to monitor livestock production growing environments.</w:t>
      </w:r>
    </w:p>
    <w:p w:rsidR="00000000" w:rsidRPr="00C53AAC" w:rsidP="00BC67D9">
      <w:pPr>
        <w:pStyle w:val="BodyText"/>
      </w:pPr>
      <w:r w:rsidRPr="00C53AAC">
        <w:t>All</w:t>
      </w:r>
      <w:r w:rsidRPr="00C53AAC">
        <w:t xml:space="preserve"> work must be carried out to comply with workplace procedures, work health and safety, animal welfare and biosecurity legislation and codes, and sustainability practices.</w:t>
      </w:r>
    </w:p>
    <w:p w:rsidR="00000000" w:rsidRPr="00C53AAC" w:rsidP="00BC67D9">
      <w:pPr>
        <w:pStyle w:val="BodyText"/>
      </w:pPr>
      <w:r w:rsidRPr="00C53AAC">
        <w:t>This unit applies to individuals who work under broad direction and take responsibil</w:t>
      </w:r>
      <w:r w:rsidRPr="00C53AAC">
        <w:t>ity for their own work. They complete routine activities and work in a range of known contexts.</w:t>
      </w:r>
    </w:p>
    <w:p w:rsidR="00000000" w:rsidRPr="00C53AAC" w:rsidP="00BC67D9">
      <w:pPr>
        <w:pStyle w:val="BodyText"/>
      </w:pPr>
      <w:r w:rsidRPr="00C53AAC">
        <w:t>No occupational licensing, legislative or certification requirements are known to apply to this unit at the time of publication.</w:t>
      </w:r>
    </w:p>
    <w:p w:rsidR="00000000" w:rsidRPr="00C53AAC" w:rsidP="00C53AAC">
      <w:pPr>
        <w:pStyle w:val="Heading1"/>
      </w:pPr>
      <w:bookmarkStart w:id="3" w:name="O_885063"/>
      <w:bookmarkEnd w:id="3"/>
      <w:r w:rsidRPr="00C53AAC">
        <w:t>Pre-requisite Unit</w:t>
      </w:r>
    </w:p>
    <w:p w:rsidR="00000000" w:rsidRPr="00C53AAC" w:rsidP="00BC67D9">
      <w:pPr>
        <w:pStyle w:val="BodyText"/>
      </w:pPr>
      <w:r w:rsidRPr="00C53AAC">
        <w:t>Nil.</w:t>
      </w:r>
    </w:p>
    <w:p w:rsidR="00000000" w:rsidRPr="00C53AAC" w:rsidP="00C53AAC">
      <w:pPr>
        <w:pStyle w:val="Heading1"/>
      </w:pPr>
      <w:bookmarkStart w:id="4" w:name="O_885065"/>
      <w:bookmarkEnd w:id="4"/>
      <w:r w:rsidRPr="00C53AAC">
        <w:t>Unit Sector</w:t>
      </w:r>
    </w:p>
    <w:p w:rsidR="00000000" w:rsidRPr="00C53AAC" w:rsidP="00BC67D9">
      <w:pPr>
        <w:pStyle w:val="BodyText"/>
      </w:pPr>
      <w:r w:rsidRPr="00C53AAC">
        <w:t>Livestock (LSK)</w:t>
      </w:r>
    </w:p>
    <w:p w:rsidR="00000000" w:rsidRPr="00C53AAC" w:rsidP="00C53AAC">
      <w:pPr>
        <w:pStyle w:val="Heading1"/>
      </w:pPr>
      <w:bookmarkStart w:id="5" w:name="O_885066"/>
      <w:bookmarkEnd w:id="5"/>
      <w:r w:rsidRPr="00C53AA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C6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TableHeading"/>
              <w:rPr>
                <w:lang w:val="en-NZ"/>
              </w:rPr>
            </w:pPr>
            <w:r w:rsidRPr="00C53AA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TableHeading"/>
              <w:rPr>
                <w:lang w:val="en-NZ"/>
              </w:rPr>
            </w:pPr>
            <w:r w:rsidRPr="00C53AAC">
              <w:t>Performance criteria</w:t>
            </w:r>
          </w:p>
        </w:tc>
      </w:tr>
      <w:tr w:rsidTr="00BC6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BodyText"/>
              <w:rPr>
                <w:lang w:val="en-NZ"/>
              </w:rPr>
            </w:pPr>
            <w:r w:rsidRPr="00C53AA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BodyText"/>
              <w:rPr>
                <w:lang w:val="en-NZ"/>
              </w:rPr>
            </w:pPr>
            <w:r w:rsidRPr="00C53AAC">
              <w:t>Performance criteria describe the performance needed to demonstr</w:t>
            </w:r>
            <w:r w:rsidRPr="00C53AAC">
              <w:t>ate achievement of the element.</w:t>
            </w:r>
          </w:p>
        </w:tc>
      </w:tr>
      <w:tr w:rsidTr="00BC6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List"/>
              <w:rPr>
                <w:lang w:val="en-NZ"/>
              </w:rPr>
            </w:pPr>
            <w:r w:rsidRPr="00C53AAC">
              <w:t>1.</w:t>
            </w:r>
            <w:r w:rsidRPr="00C53AAC">
              <w:tab/>
              <w:t>Monitor livestock health and welfare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AC" w:rsidP="00C53AAC">
            <w:pPr>
              <w:pStyle w:val="List"/>
            </w:pPr>
            <w:r w:rsidRPr="00C53AAC">
              <w:t>1.1</w:t>
            </w:r>
            <w:r w:rsidRPr="00C53AAC">
              <w:tab/>
              <w:t>Confirm workplace information and clarify with supervisor</w:t>
            </w:r>
          </w:p>
          <w:p w:rsidR="00000000" w:rsidRPr="00C53AAC" w:rsidP="00C53AAC">
            <w:pPr>
              <w:pStyle w:val="List"/>
            </w:pPr>
            <w:r w:rsidRPr="00C53AAC">
              <w:t>1.2</w:t>
            </w:r>
            <w:r w:rsidRPr="00C53AAC">
              <w:tab/>
              <w:t xml:space="preserve">Identify work health and safety hazards assess risks implement </w:t>
            </w:r>
            <w:r w:rsidRPr="00C53AAC">
              <w:t>suitable controls according to enterprise guidelines</w:t>
            </w:r>
          </w:p>
          <w:p w:rsidR="00000000" w:rsidRPr="00C53AAC" w:rsidP="00C53AAC">
            <w:pPr>
              <w:pStyle w:val="List"/>
            </w:pPr>
            <w:r w:rsidRPr="00C53AAC">
              <w:t>1.3</w:t>
            </w:r>
            <w:r w:rsidRPr="00C53AAC">
              <w:tab/>
              <w:t>Identify and report non-productive and slow growing livestock</w:t>
            </w:r>
          </w:p>
          <w:p w:rsidR="00000000" w:rsidP="00C53AAC">
            <w:pPr>
              <w:pStyle w:val="List"/>
              <w:rPr>
                <w:lang w:val="en-NZ"/>
              </w:rPr>
            </w:pPr>
            <w:r w:rsidRPr="00C53AAC">
              <w:t>1.4</w:t>
            </w:r>
            <w:r w:rsidRPr="00C53AAC">
              <w:tab/>
              <w:t>Assess animals for overall health and welfare</w:t>
            </w:r>
          </w:p>
        </w:tc>
      </w:tr>
      <w:tr w:rsidTr="00BC6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List"/>
              <w:rPr>
                <w:lang w:val="en-NZ"/>
              </w:rPr>
            </w:pPr>
            <w:r w:rsidRPr="00C53AAC">
              <w:t>2.</w:t>
            </w:r>
            <w:r w:rsidRPr="00C53AAC">
              <w:tab/>
              <w:t>Monitor the production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AC" w:rsidP="00C53AAC">
            <w:pPr>
              <w:pStyle w:val="List"/>
            </w:pPr>
            <w:r w:rsidRPr="00C53AAC">
              <w:t>2.1</w:t>
            </w:r>
            <w:r w:rsidRPr="00C53AAC">
              <w:tab/>
              <w:t>Monitor environmental parameters according to the production plan and make adjustments as require</w:t>
            </w:r>
            <w:r w:rsidRPr="00C53AAC">
              <w:t>d</w:t>
            </w:r>
          </w:p>
          <w:p w:rsidR="00000000" w:rsidRPr="00C53AAC" w:rsidP="00C53AAC">
            <w:pPr>
              <w:pStyle w:val="List"/>
            </w:pPr>
            <w:r w:rsidRPr="00C53AAC">
              <w:t>2.2</w:t>
            </w:r>
            <w:r w:rsidRPr="00C53AAC">
              <w:tab/>
              <w:t>Monitor hygiene and welfare procedures and adjust as required</w:t>
            </w:r>
          </w:p>
          <w:p w:rsidR="00000000" w:rsidP="00C53AAC">
            <w:pPr>
              <w:pStyle w:val="List"/>
              <w:rPr>
                <w:lang w:val="en-NZ"/>
              </w:rPr>
            </w:pPr>
            <w:r w:rsidRPr="00C53AAC">
              <w:t>2.3</w:t>
            </w:r>
            <w:r w:rsidRPr="00C53AAC">
              <w:tab/>
              <w:t>Monitor disposal of waste and debris</w:t>
            </w:r>
          </w:p>
        </w:tc>
      </w:tr>
      <w:tr w:rsidTr="00BC6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List"/>
              <w:rPr>
                <w:lang w:val="en-NZ"/>
              </w:rPr>
            </w:pPr>
            <w:r w:rsidRPr="00C53AAC">
              <w:t>3.</w:t>
            </w:r>
            <w:r w:rsidRPr="00C53AAC">
              <w:tab/>
              <w:t>Monitor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AC" w:rsidP="00C53AAC">
            <w:pPr>
              <w:pStyle w:val="List"/>
            </w:pPr>
            <w:r w:rsidRPr="00C53AAC">
              <w:t>3.1</w:t>
            </w:r>
            <w:r w:rsidRPr="00C53AAC">
              <w:tab/>
              <w:t>Monitor feed to ensure the correct diet is offered to livestock for optimum growing conditions</w:t>
            </w:r>
          </w:p>
          <w:p w:rsidR="00000000" w:rsidP="00C53AAC">
            <w:pPr>
              <w:pStyle w:val="List"/>
              <w:rPr>
                <w:lang w:val="en-NZ"/>
              </w:rPr>
            </w:pPr>
            <w:r w:rsidRPr="00C53AAC">
              <w:t>3.2</w:t>
            </w:r>
            <w:r w:rsidRPr="00C53AAC">
              <w:tab/>
              <w:t>Monitor feed to ensure fres</w:t>
            </w:r>
            <w:r w:rsidRPr="00C53AAC">
              <w:t>h palatable feed is available to livestock</w:t>
            </w:r>
          </w:p>
        </w:tc>
      </w:tr>
      <w:tr w:rsidTr="00BC6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List"/>
              <w:rPr>
                <w:lang w:val="en-NZ"/>
              </w:rPr>
            </w:pPr>
            <w:r w:rsidRPr="00C53AAC">
              <w:t>4.</w:t>
            </w:r>
            <w:r w:rsidRPr="00C53AAC">
              <w:tab/>
              <w:t>Perform routine maintenance checks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AC" w:rsidP="00C53AAC">
            <w:pPr>
              <w:pStyle w:val="List"/>
            </w:pPr>
            <w:r w:rsidRPr="00C53AAC">
              <w:t>4.1</w:t>
            </w:r>
            <w:r w:rsidRPr="00C53AAC">
              <w:tab/>
              <w:t>Check all buildings, structures and production areas for wear and tear</w:t>
            </w:r>
          </w:p>
          <w:p w:rsidR="00000000" w:rsidRPr="00C53AAC" w:rsidP="00C53AAC">
            <w:pPr>
              <w:pStyle w:val="List"/>
            </w:pPr>
            <w:r w:rsidRPr="00C53AAC">
              <w:t>4.2</w:t>
            </w:r>
            <w:r w:rsidRPr="00C53AAC">
              <w:tab/>
              <w:t>Check equipment for delivering water and feed</w:t>
            </w:r>
          </w:p>
          <w:p w:rsidR="00000000" w:rsidP="00C53AAC">
            <w:pPr>
              <w:pStyle w:val="List"/>
              <w:rPr>
                <w:lang w:val="en-NZ"/>
              </w:rPr>
            </w:pPr>
            <w:r w:rsidRPr="00C53AAC">
              <w:t>4.3</w:t>
            </w:r>
            <w:r w:rsidRPr="00C53AAC">
              <w:tab/>
            </w:r>
            <w:r w:rsidRPr="00C53AAC">
              <w:t>Check equipment controlling the housing environment</w:t>
            </w:r>
          </w:p>
        </w:tc>
      </w:tr>
      <w:tr w:rsidTr="00BC67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AC">
            <w:pPr>
              <w:pStyle w:val="List"/>
              <w:rPr>
                <w:lang w:val="en-NZ"/>
              </w:rPr>
            </w:pPr>
            <w:r w:rsidRPr="00C53AAC">
              <w:t>5.</w:t>
            </w:r>
            <w:r w:rsidRPr="00C53AAC">
              <w:tab/>
              <w:t>Complete monitoring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AC" w:rsidP="00C53AAC">
            <w:pPr>
              <w:pStyle w:val="List"/>
            </w:pPr>
            <w:r w:rsidRPr="00C53AAC">
              <w:t>5.1</w:t>
            </w:r>
            <w:r w:rsidRPr="00C53AAC">
              <w:tab/>
              <w:t>Report significant problems to the enterprise</w:t>
            </w:r>
          </w:p>
          <w:p w:rsidR="00000000" w:rsidRPr="00C53AAC" w:rsidP="00C53AAC">
            <w:pPr>
              <w:pStyle w:val="List"/>
            </w:pPr>
            <w:r w:rsidRPr="00C53AAC">
              <w:t>5.2</w:t>
            </w:r>
            <w:r w:rsidRPr="00C53AAC">
              <w:tab/>
              <w:t>Record checks</w:t>
            </w:r>
          </w:p>
        </w:tc>
      </w:tr>
    </w:tbl>
    <w:p w:rsidR="00000000" w:rsidRPr="00C53AAC" w:rsidP="00C53AAC">
      <w:pPr>
        <w:pStyle w:val="List"/>
      </w:pPr>
    </w:p>
    <w:p w:rsidR="00000000" w:rsidRPr="00C53AAC" w:rsidP="00C53AAC">
      <w:pPr>
        <w:pStyle w:val="AllowPageBreak"/>
      </w:pPr>
    </w:p>
    <w:p w:rsidR="00000000" w:rsidRPr="00C53AAC" w:rsidP="00C53AAC">
      <w:pPr>
        <w:pStyle w:val="Heading1"/>
      </w:pPr>
      <w:bookmarkStart w:id="6" w:name="O_885067"/>
      <w:bookmarkEnd w:id="6"/>
      <w:r w:rsidRPr="00C53AAC">
        <w:t>Foundation Skills</w:t>
      </w:r>
    </w:p>
    <w:p w:rsidR="00000000" w:rsidRPr="00C53AAC" w:rsidP="00BC67D9">
      <w:pPr>
        <w:pStyle w:val="BodyText"/>
      </w:pPr>
      <w:r w:rsidRPr="00C53AAC">
        <w:t>Foundation Skills essential to performance are explicit in the p</w:t>
      </w:r>
      <w:r w:rsidRPr="00C53AAC">
        <w:t>erformance criteria of this unit of competency.</w:t>
      </w:r>
    </w:p>
    <w:p w:rsidR="00000000" w:rsidRPr="00C53AAC" w:rsidP="00C53AAC">
      <w:pPr>
        <w:pStyle w:val="Heading1"/>
      </w:pPr>
      <w:bookmarkStart w:id="7" w:name="O_885068"/>
      <w:bookmarkEnd w:id="7"/>
      <w:r w:rsidRPr="00C53AAC">
        <w:t>Range of Conditions</w:t>
      </w:r>
    </w:p>
    <w:p w:rsidR="00000000" w:rsidRPr="00C53AAC" w:rsidP="00C53AAC">
      <w:pPr>
        <w:pStyle w:val="Heading1"/>
      </w:pPr>
      <w:bookmarkStart w:id="8" w:name="O_885069"/>
      <w:bookmarkEnd w:id="8"/>
      <w:r w:rsidRPr="00C53AAC">
        <w:t>Unit Mapping Information</w:t>
      </w:r>
    </w:p>
    <w:p w:rsidR="00000000" w:rsidRPr="00C53AAC" w:rsidP="00BC67D9">
      <w:pPr>
        <w:pStyle w:val="BodyText"/>
      </w:pPr>
      <w:r w:rsidRPr="00C53AAC">
        <w:t>This unit is equivalent to AHCLSK313A Monitor livestock production growing environments</w:t>
      </w:r>
    </w:p>
    <w:p w:rsidR="00000000" w:rsidRPr="00C53AAC" w:rsidP="00C53AAC">
      <w:pPr>
        <w:pStyle w:val="Heading1"/>
      </w:pPr>
      <w:bookmarkStart w:id="9" w:name="O_885076"/>
      <w:bookmarkEnd w:id="9"/>
      <w:r w:rsidRPr="00C53AAC">
        <w:t>Links</w:t>
      </w:r>
    </w:p>
    <w:p w:rsidR="00000000" w:rsidRPr="00C53AAC" w:rsidP="00BC67D9">
      <w:pPr>
        <w:pStyle w:val="BodyText"/>
      </w:pPr>
      <w:r w:rsidRPr="00C53AAC">
        <w:t>Companion Volume im</w:t>
      </w:r>
      <w:r w:rsidRPr="00C53AAC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46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3AAC" w:rsidP="00C53AAC"/>
    <w:sectPr w:rsidSect="00C53A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AC" w:rsidRPr="00BC67D9" w:rsidP="00BC67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7D9" w:rsidP="00C53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67D9" w:rsidP="00C53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67D9" w:rsidP="00C53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7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AAC" w:rsidRPr="00BC67D9" w:rsidP="00BC67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7D9" w:rsidRPr="002D2AF8" w:rsidP="00C53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AHCLSK313 Monitor livestock production growing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67D9" w:rsidP="00C53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AAC"/>
  </w:style>
  <w:style w:type="character" w:customStyle="1" w:styleId="Heading1Char">
    <w:name w:val="Heading 1 Char"/>
    <w:basedOn w:val="DefaultParagraphFont"/>
    <w:link w:val="Heading1"/>
    <w:rsid w:val="00C53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A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3AA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53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3A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3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AA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53A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3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AAC"/>
    <w:rPr>
      <w:b/>
      <w:spacing w:val="0"/>
    </w:rPr>
  </w:style>
  <w:style w:type="paragraph" w:customStyle="1" w:styleId="SuperTitle">
    <w:name w:val="SuperTitle"/>
    <w:basedOn w:val="Title"/>
    <w:rsid w:val="00C53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A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A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AAC"/>
    <w:rPr>
      <w:i/>
    </w:rPr>
  </w:style>
  <w:style w:type="paragraph" w:styleId="Caption">
    <w:name w:val="caption"/>
    <w:basedOn w:val="BodyText"/>
    <w:next w:val="Normal"/>
    <w:qFormat/>
    <w:rsid w:val="00C53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AAC"/>
  </w:style>
  <w:style w:type="paragraph" w:styleId="TableofFigures">
    <w:name w:val="table of figures"/>
    <w:basedOn w:val="Normal"/>
    <w:next w:val="Normal"/>
    <w:semiHidden/>
    <w:rsid w:val="00C53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A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3AAC"/>
    <w:rPr>
      <w:rFonts w:ascii="Wingdings" w:hAnsi="Wingdings"/>
    </w:rPr>
  </w:style>
  <w:style w:type="character" w:customStyle="1" w:styleId="HotSpot">
    <w:name w:val="HotSpot"/>
    <w:rsid w:val="00C53AAC"/>
    <w:rPr>
      <w:color w:val="0033CC"/>
      <w:u w:val="none"/>
    </w:rPr>
  </w:style>
  <w:style w:type="paragraph" w:customStyle="1" w:styleId="BodyTextRight">
    <w:name w:val="Body Text Right"/>
    <w:basedOn w:val="BodyText"/>
    <w:rsid w:val="00C53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A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AAC"/>
    <w:rPr>
      <w:sz w:val="32"/>
    </w:rPr>
  </w:style>
  <w:style w:type="paragraph" w:customStyle="1" w:styleId="HeadingProcedure">
    <w:name w:val="Heading Procedure"/>
    <w:basedOn w:val="HeadingBase"/>
    <w:next w:val="Normal"/>
    <w:rsid w:val="00C53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AAC"/>
    <w:pPr>
      <w:spacing w:before="60" w:after="60"/>
    </w:pPr>
  </w:style>
  <w:style w:type="paragraph" w:styleId="ListContinue">
    <w:name w:val="List Continue"/>
    <w:basedOn w:val="List"/>
    <w:rsid w:val="00C53AAC"/>
    <w:pPr>
      <w:ind w:firstLine="0"/>
    </w:pPr>
  </w:style>
  <w:style w:type="paragraph" w:customStyle="1" w:styleId="ListNote">
    <w:name w:val="List Note"/>
    <w:basedOn w:val="List"/>
    <w:rsid w:val="00C53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AAC"/>
    <w:rPr>
      <w:rFonts w:ascii="Courier New" w:hAnsi="Courier New"/>
    </w:rPr>
  </w:style>
  <w:style w:type="paragraph" w:customStyle="1" w:styleId="NoteBullet">
    <w:name w:val="Note Bullet"/>
    <w:basedOn w:val="Note"/>
    <w:rsid w:val="00C53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A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3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AAC"/>
    <w:rPr>
      <w:b/>
      <w:smallCaps/>
    </w:rPr>
  </w:style>
  <w:style w:type="paragraph" w:customStyle="1" w:styleId="TableListNumber">
    <w:name w:val="Table List Number"/>
    <w:basedOn w:val="ListNumber"/>
    <w:rsid w:val="00C53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AAC"/>
    <w:pPr>
      <w:numPr>
        <w:numId w:val="7"/>
      </w:numPr>
    </w:pPr>
  </w:style>
  <w:style w:type="paragraph" w:customStyle="1" w:styleId="ListAlpha2">
    <w:name w:val="List Alpha 2"/>
    <w:basedOn w:val="List2"/>
    <w:rsid w:val="00C53AAC"/>
    <w:pPr>
      <w:numPr>
        <w:numId w:val="6"/>
      </w:numPr>
    </w:pPr>
  </w:style>
  <w:style w:type="paragraph" w:styleId="List2">
    <w:name w:val="List 2"/>
    <w:basedOn w:val="BodyText"/>
    <w:rsid w:val="00C53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A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A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3AAC"/>
    <w:pPr>
      <w:numPr>
        <w:numId w:val="2"/>
      </w:numPr>
    </w:pPr>
  </w:style>
  <w:style w:type="paragraph" w:styleId="ListContinue2">
    <w:name w:val="List Continue 2"/>
    <w:basedOn w:val="List2"/>
    <w:rsid w:val="00C53AAC"/>
    <w:pPr>
      <w:ind w:firstLine="0"/>
    </w:pPr>
  </w:style>
  <w:style w:type="paragraph" w:styleId="ListContinue3">
    <w:name w:val="List Continue 3"/>
    <w:basedOn w:val="List3"/>
    <w:rsid w:val="00C53AAC"/>
    <w:pPr>
      <w:ind w:left="1021" w:firstLine="0"/>
    </w:pPr>
  </w:style>
  <w:style w:type="paragraph" w:styleId="ListContinue4">
    <w:name w:val="List Continue 4"/>
    <w:basedOn w:val="List4"/>
    <w:rsid w:val="00C53AAC"/>
    <w:pPr>
      <w:ind w:firstLine="0"/>
    </w:pPr>
  </w:style>
  <w:style w:type="paragraph" w:styleId="ListContinue5">
    <w:name w:val="List Continue 5"/>
    <w:basedOn w:val="List5"/>
    <w:rsid w:val="00C53AAC"/>
    <w:pPr>
      <w:ind w:firstLine="0"/>
    </w:pPr>
  </w:style>
  <w:style w:type="paragraph" w:styleId="ListNumber3">
    <w:name w:val="List Number 3"/>
    <w:basedOn w:val="List3"/>
    <w:rsid w:val="00C53AAC"/>
    <w:pPr>
      <w:numPr>
        <w:numId w:val="3"/>
      </w:numPr>
    </w:pPr>
  </w:style>
  <w:style w:type="paragraph" w:styleId="ListNumber4">
    <w:name w:val="List Number 4"/>
    <w:basedOn w:val="List4"/>
    <w:rsid w:val="00C53AAC"/>
    <w:pPr>
      <w:numPr>
        <w:numId w:val="4"/>
      </w:numPr>
    </w:pPr>
  </w:style>
  <w:style w:type="paragraph" w:styleId="ListNumber5">
    <w:name w:val="List Number 5"/>
    <w:basedOn w:val="List5"/>
    <w:rsid w:val="00C53AAC"/>
    <w:pPr>
      <w:numPr>
        <w:numId w:val="5"/>
      </w:numPr>
    </w:pPr>
  </w:style>
  <w:style w:type="paragraph" w:styleId="BlockText">
    <w:name w:val="Block Text"/>
    <w:basedOn w:val="Normal"/>
    <w:rsid w:val="00C53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AAC"/>
    <w:rPr>
      <w:sz w:val="16"/>
      <w:vertAlign w:val="superscript"/>
    </w:rPr>
  </w:style>
  <w:style w:type="character" w:customStyle="1" w:styleId="Symbols">
    <w:name w:val="Symbols"/>
    <w:basedOn w:val="DefaultParagraphFont"/>
    <w:rsid w:val="00C53AAC"/>
    <w:rPr>
      <w:rFonts w:ascii="Symbol" w:hAnsi="Symbol"/>
    </w:rPr>
  </w:style>
  <w:style w:type="character" w:customStyle="1" w:styleId="MenuOptions">
    <w:name w:val="Menu Options"/>
    <w:basedOn w:val="DefaultParagraphFont"/>
    <w:rsid w:val="00C53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AAC"/>
    <w:rPr>
      <w:b/>
    </w:rPr>
  </w:style>
  <w:style w:type="character" w:customStyle="1" w:styleId="Underlined">
    <w:name w:val="Underlined"/>
    <w:basedOn w:val="DefaultParagraphFont"/>
    <w:rsid w:val="00C53AAC"/>
    <w:rPr>
      <w:u w:val="single"/>
    </w:rPr>
  </w:style>
  <w:style w:type="paragraph" w:customStyle="1" w:styleId="TableBodyTextRight">
    <w:name w:val="Table Body Text Right"/>
    <w:basedOn w:val="TableBodyText"/>
    <w:rsid w:val="00C53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AAC"/>
    <w:rPr>
      <w:sz w:val="18"/>
    </w:rPr>
  </w:style>
  <w:style w:type="paragraph" w:customStyle="1" w:styleId="BodySmallRight">
    <w:name w:val="Body Small Right"/>
    <w:basedOn w:val="BodyTextRight"/>
    <w:rsid w:val="00C53AAC"/>
    <w:rPr>
      <w:sz w:val="18"/>
      <w:szCs w:val="18"/>
    </w:rPr>
  </w:style>
  <w:style w:type="paragraph" w:customStyle="1" w:styleId="MarginEdition">
    <w:name w:val="Margin Edition"/>
    <w:basedOn w:val="MarginNote"/>
    <w:rsid w:val="00C53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AAC"/>
    <w:rPr>
      <w:sz w:val="2"/>
      <w:szCs w:val="2"/>
    </w:rPr>
  </w:style>
  <w:style w:type="character" w:customStyle="1" w:styleId="Small">
    <w:name w:val="Small"/>
    <w:basedOn w:val="DefaultParagraphFont"/>
    <w:rsid w:val="00C53AAC"/>
    <w:rPr>
      <w:sz w:val="16"/>
    </w:rPr>
  </w:style>
  <w:style w:type="paragraph" w:customStyle="1" w:styleId="WideTable">
    <w:name w:val="Wide Table"/>
    <w:basedOn w:val="Normal"/>
    <w:rsid w:val="00C53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AAC"/>
  </w:style>
  <w:style w:type="paragraph" w:styleId="Quote">
    <w:name w:val="Quote"/>
    <w:basedOn w:val="Heading1"/>
    <w:link w:val="QuoteChar"/>
    <w:qFormat/>
    <w:rsid w:val="00C53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AAC"/>
    <w:pPr>
      <w:pageBreakBefore/>
    </w:pPr>
  </w:style>
  <w:style w:type="paragraph" w:customStyle="1" w:styleId="Border">
    <w:name w:val="Border"/>
    <w:basedOn w:val="Normal"/>
    <w:qFormat/>
    <w:rsid w:val="00C53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AAC"/>
    <w:rPr>
      <w:u w:val="single"/>
    </w:rPr>
  </w:style>
  <w:style w:type="character" w:customStyle="1" w:styleId="BoldandItalics">
    <w:name w:val="Bold and Italics"/>
    <w:qFormat/>
    <w:rsid w:val="00C53AAC"/>
    <w:rPr>
      <w:b/>
      <w:i/>
      <w:u w:val="none"/>
    </w:rPr>
  </w:style>
  <w:style w:type="paragraph" w:styleId="BalloonText">
    <w:name w:val="Balloon Text"/>
    <w:basedOn w:val="Normal"/>
    <w:link w:val="BalloonTextChar"/>
    <w:rsid w:val="00C5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AAC"/>
    <w:pPr>
      <w:spacing w:before="0" w:after="0"/>
    </w:pPr>
  </w:style>
  <w:style w:type="paragraph" w:customStyle="1" w:styleId="BodyTextBold">
    <w:name w:val="Body Text Bold"/>
    <w:basedOn w:val="BodyText"/>
    <w:qFormat/>
    <w:rsid w:val="00C53AAC"/>
    <w:rPr>
      <w:b/>
    </w:rPr>
  </w:style>
  <w:style w:type="character" w:styleId="Hyperlink">
    <w:name w:val="Hyperlink"/>
    <w:basedOn w:val="DefaultParagraphFont"/>
    <w:uiPriority w:val="99"/>
    <w:unhideWhenUsed/>
    <w:rsid w:val="00BC67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2401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AHCLSK313 Monitor livestock production growing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