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09F" w:rsidP="003210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AHCLSK305 Maintain livestock water supplies</w:t>
      </w:r>
      <w:r>
        <w:fldChar w:fldCharType="end"/>
      </w:r>
    </w:p>
    <w:p w:rsidR="0032109F" w:rsidP="0032109F">
      <w:pPr>
        <w:pStyle w:val="Version"/>
        <w:sectPr w:rsidSect="006C16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6DA" w:rsidP="006C16DA">
      <w:pPr>
        <w:pStyle w:val="SuperHeading"/>
      </w:pPr>
      <w:r w:rsidRPr="006C16DA">
        <w:t>AHCLSK305 Maintain livestock water supplies</w:t>
      </w:r>
    </w:p>
    <w:p w:rsidR="00000000" w:rsidRPr="006C16DA" w:rsidP="006C16DA">
      <w:pPr>
        <w:pStyle w:val="Heading1"/>
      </w:pPr>
      <w:bookmarkStart w:id="1" w:name="O_884038"/>
      <w:bookmarkEnd w:id="1"/>
      <w:r w:rsidRPr="006C16D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C16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DA">
            <w:pPr>
              <w:pStyle w:val="TableHeading"/>
              <w:rPr>
                <w:lang w:val="en-NZ"/>
              </w:rPr>
            </w:pPr>
            <w:r w:rsidRPr="006C16D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DA">
            <w:pPr>
              <w:pStyle w:val="TableHeading"/>
              <w:rPr>
                <w:lang w:val="en-NZ"/>
              </w:rPr>
            </w:pPr>
            <w:r w:rsidRPr="006C16D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DA">
            <w:pPr>
              <w:pStyle w:val="TableHeading"/>
              <w:rPr>
                <w:lang w:val="en-NZ"/>
              </w:rPr>
            </w:pPr>
            <w:r w:rsidRPr="006C16DA">
              <w:t>Comments</w:t>
            </w:r>
          </w:p>
        </w:tc>
      </w:tr>
      <w:tr w:rsidTr="006C16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DA">
            <w:pPr>
              <w:pStyle w:val="BodyText"/>
              <w:rPr>
                <w:lang w:val="en-NZ"/>
              </w:rPr>
            </w:pPr>
            <w:r w:rsidRPr="006C16D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DA">
            <w:pPr>
              <w:pStyle w:val="BodyText"/>
              <w:rPr>
                <w:lang w:val="en-NZ"/>
              </w:rPr>
            </w:pPr>
            <w:r w:rsidRPr="006C16D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6DA" w:rsidP="006C16DA">
            <w:pPr>
              <w:pStyle w:val="BodyText"/>
            </w:pPr>
            <w:r w:rsidRPr="006C16DA">
              <w:t>Initial release</w:t>
            </w:r>
          </w:p>
        </w:tc>
      </w:tr>
    </w:tbl>
    <w:p w:rsidR="00000000" w:rsidRPr="006C16DA" w:rsidP="006C16DA">
      <w:pPr>
        <w:pStyle w:val="BodyText"/>
      </w:pPr>
    </w:p>
    <w:p w:rsidR="00000000" w:rsidRPr="006C16DA" w:rsidP="006C16DA">
      <w:pPr>
        <w:pStyle w:val="AllowPageBreak"/>
      </w:pPr>
    </w:p>
    <w:p w:rsidR="00000000" w:rsidRPr="006C16DA" w:rsidP="006C16DA">
      <w:pPr>
        <w:pStyle w:val="Heading1"/>
      </w:pPr>
      <w:bookmarkStart w:id="2" w:name="O_884039"/>
      <w:bookmarkEnd w:id="2"/>
      <w:r w:rsidRPr="006C16DA">
        <w:t>Application</w:t>
      </w:r>
    </w:p>
    <w:p w:rsidR="00000000" w:rsidRPr="006C16DA" w:rsidP="0032109F">
      <w:pPr>
        <w:pStyle w:val="BodyText"/>
      </w:pPr>
      <w:r w:rsidRPr="006C16DA">
        <w:t>This unit of competency describes the skills and knowledge required to maintain livestock water supplies.</w:t>
      </w:r>
    </w:p>
    <w:p w:rsidR="00000000" w:rsidRPr="006C16DA" w:rsidP="0032109F">
      <w:pPr>
        <w:pStyle w:val="BodyText"/>
      </w:pPr>
      <w:r w:rsidRPr="006C16DA">
        <w:t>All work must be carried out to com</w:t>
      </w:r>
      <w:r w:rsidRPr="006C16DA">
        <w:t>ply with workplace procedures, work health and safety, animal welfare and biosecurity legislation and codes of practice and sustainability practices.</w:t>
      </w:r>
    </w:p>
    <w:p w:rsidR="00000000" w:rsidRPr="006C16DA" w:rsidP="0032109F">
      <w:pPr>
        <w:pStyle w:val="BodyText"/>
      </w:pPr>
      <w:r w:rsidRPr="006C16DA">
        <w:t>This unit applies to individuals who work under broad direction and take responsibility for their own wor</w:t>
      </w:r>
      <w:r w:rsidRPr="006C16DA">
        <w:t>k. They complete routine activities and work in a range of known contexts.</w:t>
      </w:r>
    </w:p>
    <w:p w:rsidR="00000000" w:rsidRPr="006C16DA" w:rsidP="0032109F">
      <w:pPr>
        <w:pStyle w:val="BodyText"/>
      </w:pPr>
      <w:r w:rsidRPr="006C16DA">
        <w:t>No occupational licensing, legislative or certification requirements are known to apply to this unit at the time of publication.</w:t>
      </w:r>
    </w:p>
    <w:p w:rsidR="00000000" w:rsidRPr="006C16DA" w:rsidP="006C16DA">
      <w:pPr>
        <w:pStyle w:val="Heading1"/>
      </w:pPr>
      <w:bookmarkStart w:id="3" w:name="O_884040"/>
      <w:bookmarkEnd w:id="3"/>
      <w:r w:rsidRPr="006C16DA">
        <w:t>Pre-requisite Unit</w:t>
      </w:r>
    </w:p>
    <w:p w:rsidR="00000000" w:rsidRPr="006C16DA" w:rsidP="0032109F">
      <w:pPr>
        <w:pStyle w:val="BodyText"/>
      </w:pPr>
      <w:r w:rsidRPr="006C16DA">
        <w:t>Nil.</w:t>
      </w:r>
    </w:p>
    <w:p w:rsidR="00000000" w:rsidRPr="006C16DA" w:rsidP="006C16DA">
      <w:pPr>
        <w:pStyle w:val="Heading1"/>
      </w:pPr>
      <w:bookmarkStart w:id="4" w:name="O_884042"/>
      <w:bookmarkEnd w:id="4"/>
      <w:r w:rsidRPr="006C16DA">
        <w:t>Unit Sector</w:t>
      </w:r>
    </w:p>
    <w:p w:rsidR="00000000" w:rsidRPr="006C16DA" w:rsidP="0032109F">
      <w:pPr>
        <w:pStyle w:val="BodyText"/>
      </w:pPr>
      <w:r w:rsidRPr="006C16DA">
        <w:t>Livestock (LSK)</w:t>
      </w:r>
    </w:p>
    <w:p w:rsidR="00000000" w:rsidRPr="006C16DA" w:rsidP="006C16DA">
      <w:pPr>
        <w:pStyle w:val="Heading1"/>
      </w:pPr>
      <w:bookmarkStart w:id="5" w:name="O_884043"/>
      <w:bookmarkEnd w:id="5"/>
      <w:r w:rsidRPr="006C16D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2109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DA">
            <w:pPr>
              <w:pStyle w:val="TableHeading"/>
              <w:rPr>
                <w:lang w:val="en-NZ"/>
              </w:rPr>
            </w:pPr>
            <w:r w:rsidRPr="006C16D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DA">
            <w:pPr>
              <w:pStyle w:val="TableHeading"/>
              <w:rPr>
                <w:lang w:val="en-NZ"/>
              </w:rPr>
            </w:pPr>
            <w:r w:rsidRPr="006C16DA">
              <w:t>Performance criteria</w:t>
            </w:r>
          </w:p>
        </w:tc>
      </w:tr>
      <w:tr w:rsidTr="0032109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DA">
            <w:pPr>
              <w:pStyle w:val="BodyText"/>
              <w:rPr>
                <w:lang w:val="en-NZ"/>
              </w:rPr>
            </w:pPr>
            <w:r w:rsidRPr="006C16D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DA">
            <w:pPr>
              <w:pStyle w:val="BodyText"/>
              <w:rPr>
                <w:lang w:val="en-NZ"/>
              </w:rPr>
            </w:pPr>
            <w:r w:rsidRPr="006C16DA">
              <w:t>Performance criteria describe the performance needed to demonstrate achievement of the element.</w:t>
            </w:r>
          </w:p>
        </w:tc>
      </w:tr>
      <w:tr w:rsidTr="0032109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DA">
            <w:pPr>
              <w:pStyle w:val="List"/>
              <w:rPr>
                <w:lang w:val="en-NZ"/>
              </w:rPr>
            </w:pPr>
            <w:r w:rsidRPr="006C16DA">
              <w:t>1.</w:t>
            </w:r>
            <w:r w:rsidRPr="006C16DA">
              <w:tab/>
              <w:t>Identify maintenance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6DA" w:rsidP="006C16DA">
            <w:pPr>
              <w:pStyle w:val="List"/>
            </w:pPr>
            <w:r w:rsidRPr="006C16DA">
              <w:t>1.1</w:t>
            </w:r>
            <w:r w:rsidRPr="006C16DA">
              <w:tab/>
              <w:t>Check livestock water supplies for quality and inspect for signs of contamination or deterioration, and low or interrupted supply</w:t>
            </w:r>
          </w:p>
          <w:p w:rsidR="00000000" w:rsidRPr="006C16DA" w:rsidP="006C16DA">
            <w:pPr>
              <w:pStyle w:val="List"/>
            </w:pPr>
            <w:r w:rsidRPr="006C16DA">
              <w:t>1.2</w:t>
            </w:r>
            <w:r w:rsidRPr="006C16DA">
              <w:tab/>
              <w:t>Check components of water supply systems for wear, deterioration or malfunctions</w:t>
            </w:r>
          </w:p>
          <w:p w:rsidR="00000000" w:rsidP="006C16DA">
            <w:pPr>
              <w:pStyle w:val="List"/>
              <w:rPr>
                <w:lang w:val="en-NZ"/>
              </w:rPr>
            </w:pPr>
            <w:r w:rsidRPr="006C16DA">
              <w:t>1.3</w:t>
            </w:r>
            <w:r w:rsidRPr="006C16DA">
              <w:tab/>
              <w:t>Check and confirm Identified maintenance requirements according to the maintenance plan</w:t>
            </w:r>
          </w:p>
        </w:tc>
      </w:tr>
      <w:tr w:rsidTr="0032109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DA">
            <w:pPr>
              <w:pStyle w:val="List"/>
              <w:rPr>
                <w:lang w:val="en-NZ"/>
              </w:rPr>
            </w:pPr>
            <w:r w:rsidRPr="006C16DA">
              <w:t>2.</w:t>
            </w:r>
            <w:r w:rsidRPr="006C16DA">
              <w:tab/>
              <w:t>Prepare for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6DA" w:rsidP="006C16DA">
            <w:pPr>
              <w:pStyle w:val="List"/>
            </w:pPr>
            <w:r w:rsidRPr="006C16DA">
              <w:t>2.1</w:t>
            </w:r>
            <w:r w:rsidRPr="006C16DA">
              <w:tab/>
              <w:t>Select tools, equipment and materials appropriate to the job requirements and check for serviceability</w:t>
            </w:r>
          </w:p>
          <w:p w:rsidR="00000000" w:rsidRPr="006C16DA" w:rsidP="006C16DA">
            <w:pPr>
              <w:pStyle w:val="List"/>
            </w:pPr>
            <w:r w:rsidRPr="006C16DA">
              <w:t>2.2</w:t>
            </w:r>
            <w:r w:rsidRPr="006C16DA">
              <w:tab/>
              <w:t>Identify faulty or unsafe</w:t>
            </w:r>
            <w:r w:rsidRPr="006C16DA">
              <w:t xml:space="preserve"> tools and segregate for repair or replacement</w:t>
            </w:r>
          </w:p>
          <w:p w:rsidR="00000000" w:rsidRPr="006C16DA" w:rsidP="006C16DA">
            <w:pPr>
              <w:pStyle w:val="List"/>
            </w:pPr>
            <w:r w:rsidRPr="006C16DA">
              <w:t>2.3</w:t>
            </w:r>
            <w:r w:rsidRPr="006C16DA">
              <w:tab/>
              <w:t>Identify hazards, assess risks and implement control measures</w:t>
            </w:r>
          </w:p>
          <w:p w:rsidR="00000000" w:rsidP="006C16DA">
            <w:pPr>
              <w:pStyle w:val="List"/>
              <w:rPr>
                <w:lang w:val="en-NZ"/>
              </w:rPr>
            </w:pPr>
            <w:r w:rsidRPr="006C16DA">
              <w:t>2.4</w:t>
            </w:r>
            <w:r w:rsidRPr="006C16DA">
              <w:tab/>
              <w:t>Select and use personal protective equipment</w:t>
            </w:r>
          </w:p>
        </w:tc>
      </w:tr>
      <w:tr w:rsidTr="0032109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DA">
            <w:pPr>
              <w:pStyle w:val="List"/>
              <w:rPr>
                <w:lang w:val="en-NZ"/>
              </w:rPr>
            </w:pPr>
            <w:r w:rsidRPr="006C16DA">
              <w:t>3.</w:t>
            </w:r>
            <w:r w:rsidRPr="006C16DA">
              <w:tab/>
              <w:t>Carry out maintenance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6DA" w:rsidP="006C16DA">
            <w:pPr>
              <w:pStyle w:val="List"/>
            </w:pPr>
            <w:r w:rsidRPr="006C16DA">
              <w:t>3.1</w:t>
            </w:r>
            <w:r w:rsidRPr="006C16DA">
              <w:tab/>
              <w:t>Maintain water systems and equipment to manufacturers</w:t>
            </w:r>
            <w:r w:rsidRPr="006C16DA">
              <w:t xml:space="preserve"> specifications, livestock requirements and maintenance plan</w:t>
            </w:r>
          </w:p>
          <w:p w:rsidR="00000000" w:rsidRPr="006C16DA" w:rsidP="006C16DA">
            <w:pPr>
              <w:pStyle w:val="List"/>
            </w:pPr>
            <w:r w:rsidRPr="006C16DA">
              <w:t>3.2</w:t>
            </w:r>
            <w:r w:rsidRPr="006C16DA">
              <w:tab/>
              <w:t>Carry out maintenance and repair of motors where necessary, including fault finding</w:t>
            </w:r>
          </w:p>
          <w:p w:rsidR="00000000" w:rsidP="006C16DA">
            <w:pPr>
              <w:pStyle w:val="List"/>
              <w:rPr>
                <w:lang w:val="en-NZ"/>
              </w:rPr>
            </w:pPr>
            <w:r w:rsidRPr="006C16DA">
              <w:t>3.3</w:t>
            </w:r>
            <w:r w:rsidRPr="006C16DA">
              <w:tab/>
              <w:t>Report more complex faults and repair requirements to the supervisor</w:t>
            </w:r>
          </w:p>
        </w:tc>
      </w:tr>
      <w:tr w:rsidTr="0032109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DA">
            <w:pPr>
              <w:pStyle w:val="List"/>
              <w:rPr>
                <w:lang w:val="en-NZ"/>
              </w:rPr>
            </w:pPr>
            <w:r w:rsidRPr="006C16DA">
              <w:t>4.</w:t>
            </w:r>
            <w:r w:rsidRPr="006C16DA">
              <w:tab/>
            </w:r>
            <w:r w:rsidRPr="006C16DA">
              <w:t>Complete maintenance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6DA" w:rsidP="006C16DA">
            <w:pPr>
              <w:pStyle w:val="List"/>
            </w:pPr>
            <w:r w:rsidRPr="006C16DA">
              <w:t>4.1</w:t>
            </w:r>
            <w:r w:rsidRPr="006C16DA">
              <w:tab/>
              <w:t>Clean worksite, tools and materials, return to operating order and store</w:t>
            </w:r>
          </w:p>
          <w:p w:rsidR="00000000" w:rsidRPr="006C16DA" w:rsidP="006C16DA">
            <w:pPr>
              <w:pStyle w:val="List"/>
            </w:pPr>
            <w:r w:rsidRPr="006C16DA">
              <w:t>4.2</w:t>
            </w:r>
            <w:r w:rsidRPr="006C16DA">
              <w:tab/>
              <w:t>Report malfunctions, faults, and wear or damage to tools for repair or replacement</w:t>
            </w:r>
          </w:p>
          <w:p w:rsidR="00000000" w:rsidRPr="006C16DA" w:rsidP="006C16DA">
            <w:pPr>
              <w:pStyle w:val="List"/>
            </w:pPr>
            <w:r w:rsidRPr="006C16DA">
              <w:t>4.3</w:t>
            </w:r>
            <w:r w:rsidRPr="006C16DA">
              <w:tab/>
              <w:t>Collect, treat and dispose of or recycle unwanted materi</w:t>
            </w:r>
            <w:r w:rsidRPr="006C16DA">
              <w:t>als and waste from maintenance activities</w:t>
            </w:r>
          </w:p>
        </w:tc>
      </w:tr>
    </w:tbl>
    <w:p w:rsidR="00000000" w:rsidRPr="006C16DA" w:rsidP="006C16DA">
      <w:pPr>
        <w:pStyle w:val="BodyText"/>
      </w:pPr>
    </w:p>
    <w:p w:rsidR="00000000" w:rsidRPr="006C16DA" w:rsidP="006C16DA">
      <w:pPr>
        <w:pStyle w:val="AllowPageBreak"/>
      </w:pPr>
    </w:p>
    <w:p w:rsidR="00000000" w:rsidRPr="006C16DA" w:rsidP="006C16DA">
      <w:pPr>
        <w:pStyle w:val="Heading1"/>
      </w:pPr>
      <w:bookmarkStart w:id="6" w:name="O_884044"/>
      <w:bookmarkEnd w:id="6"/>
      <w:r w:rsidRPr="006C16DA">
        <w:t>Foundation Skills</w:t>
      </w:r>
    </w:p>
    <w:p w:rsidR="00000000" w:rsidRPr="006C16DA" w:rsidP="0032109F">
      <w:pPr>
        <w:pStyle w:val="BodyText"/>
      </w:pPr>
      <w:r w:rsidRPr="006C16DA">
        <w:t>Foundation Skills essential to performance are explicit in the performance criteria of this unit of competency.</w:t>
      </w:r>
    </w:p>
    <w:p w:rsidR="00000000" w:rsidRPr="006C16DA" w:rsidP="006C16DA">
      <w:pPr>
        <w:pStyle w:val="Heading1"/>
      </w:pPr>
      <w:bookmarkStart w:id="7" w:name="O_884045"/>
      <w:bookmarkEnd w:id="7"/>
      <w:r w:rsidRPr="006C16DA">
        <w:t>Range of Conditions</w:t>
      </w:r>
    </w:p>
    <w:p w:rsidR="00000000" w:rsidRPr="006C16DA" w:rsidP="006C16DA">
      <w:pPr>
        <w:pStyle w:val="Heading1"/>
      </w:pPr>
      <w:bookmarkStart w:id="8" w:name="O_884046"/>
      <w:bookmarkEnd w:id="8"/>
      <w:r w:rsidRPr="006C16DA">
        <w:t>Unit Mapping</w:t>
      </w:r>
      <w:r w:rsidRPr="006C16DA">
        <w:t xml:space="preserve"> Information</w:t>
      </w:r>
    </w:p>
    <w:p w:rsidR="00000000" w:rsidRPr="006C16DA" w:rsidP="0032109F">
      <w:pPr>
        <w:pStyle w:val="BodyText"/>
      </w:pPr>
      <w:r w:rsidRPr="006C16DA">
        <w:t>This unit is equivalent to AHCLSK305A Maintain livestock water supplies</w:t>
      </w:r>
    </w:p>
    <w:p w:rsidR="00000000" w:rsidRPr="006C16DA" w:rsidP="006C16DA">
      <w:pPr>
        <w:pStyle w:val="Heading1"/>
      </w:pPr>
      <w:bookmarkStart w:id="9" w:name="O_884053"/>
      <w:bookmarkEnd w:id="9"/>
      <w:r w:rsidRPr="006C16DA">
        <w:t>Links</w:t>
      </w:r>
    </w:p>
    <w:p w:rsidR="00000000" w:rsidRPr="006C16DA" w:rsidP="0032109F">
      <w:pPr>
        <w:pStyle w:val="BodyText"/>
      </w:pPr>
      <w:r w:rsidRPr="006C16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41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16DA" w:rsidP="006C16DA"/>
    <w:sectPr w:rsidSect="006C16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DA" w:rsidRPr="0032109F" w:rsidP="003210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9F" w:rsidP="006C16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109F" w:rsidP="006C16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109F" w:rsidP="006C16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6DA" w:rsidRPr="0032109F" w:rsidP="003210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9F" w:rsidRPr="002D2AF8" w:rsidP="006C16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AHCLSK305 Maintain livestock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2109F" w:rsidP="006C16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6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6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6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6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6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6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6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6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6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6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6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6DA"/>
  </w:style>
  <w:style w:type="character" w:customStyle="1" w:styleId="Heading1Char">
    <w:name w:val="Heading 1 Char"/>
    <w:basedOn w:val="DefaultParagraphFont"/>
    <w:link w:val="Heading1"/>
    <w:rsid w:val="006C16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6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6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16D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C16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C16D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C16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6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6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6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6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6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6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6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6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6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6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6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6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6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6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6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6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6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6D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C16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16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16DA"/>
    <w:rPr>
      <w:b/>
      <w:spacing w:val="0"/>
    </w:rPr>
  </w:style>
  <w:style w:type="paragraph" w:customStyle="1" w:styleId="SuperTitle">
    <w:name w:val="SuperTitle"/>
    <w:basedOn w:val="Title"/>
    <w:rsid w:val="006C16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6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6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16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16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6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6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6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6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6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6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6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6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16DA"/>
    <w:rPr>
      <w:i/>
    </w:rPr>
  </w:style>
  <w:style w:type="paragraph" w:styleId="Caption">
    <w:name w:val="caption"/>
    <w:basedOn w:val="BodyText"/>
    <w:next w:val="Normal"/>
    <w:qFormat/>
    <w:rsid w:val="006C16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6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6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6DA"/>
  </w:style>
  <w:style w:type="paragraph" w:styleId="TableofFigures">
    <w:name w:val="table of figures"/>
    <w:basedOn w:val="Normal"/>
    <w:next w:val="Normal"/>
    <w:semiHidden/>
    <w:rsid w:val="006C16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6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16DA"/>
    <w:rPr>
      <w:rFonts w:ascii="Wingdings" w:hAnsi="Wingdings"/>
    </w:rPr>
  </w:style>
  <w:style w:type="character" w:customStyle="1" w:styleId="HotSpot">
    <w:name w:val="HotSpot"/>
    <w:rsid w:val="006C16DA"/>
    <w:rPr>
      <w:color w:val="0033CC"/>
      <w:u w:val="none"/>
    </w:rPr>
  </w:style>
  <w:style w:type="paragraph" w:customStyle="1" w:styleId="BodyTextRight">
    <w:name w:val="Body Text Right"/>
    <w:basedOn w:val="BodyText"/>
    <w:rsid w:val="006C16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6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6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6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6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6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6DA"/>
    <w:rPr>
      <w:sz w:val="32"/>
    </w:rPr>
  </w:style>
  <w:style w:type="paragraph" w:customStyle="1" w:styleId="HeadingProcedure">
    <w:name w:val="Heading Procedure"/>
    <w:basedOn w:val="HeadingBase"/>
    <w:next w:val="Normal"/>
    <w:rsid w:val="006C16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6DA"/>
    <w:pPr>
      <w:spacing w:before="60" w:after="60"/>
    </w:pPr>
  </w:style>
  <w:style w:type="paragraph" w:styleId="ListContinue">
    <w:name w:val="List Continue"/>
    <w:basedOn w:val="List"/>
    <w:rsid w:val="006C16DA"/>
    <w:pPr>
      <w:ind w:firstLine="0"/>
    </w:pPr>
  </w:style>
  <w:style w:type="paragraph" w:customStyle="1" w:styleId="ListNote">
    <w:name w:val="List Note"/>
    <w:basedOn w:val="List"/>
    <w:rsid w:val="006C16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6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6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6DA"/>
    <w:rPr>
      <w:rFonts w:ascii="Courier New" w:hAnsi="Courier New"/>
    </w:rPr>
  </w:style>
  <w:style w:type="paragraph" w:customStyle="1" w:styleId="NoteBullet">
    <w:name w:val="Note Bullet"/>
    <w:basedOn w:val="Note"/>
    <w:rsid w:val="006C16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6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6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6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6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16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6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6DA"/>
    <w:rPr>
      <w:b/>
      <w:smallCaps/>
    </w:rPr>
  </w:style>
  <w:style w:type="paragraph" w:customStyle="1" w:styleId="TableListNumber">
    <w:name w:val="Table List Number"/>
    <w:basedOn w:val="ListNumber"/>
    <w:rsid w:val="006C16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6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6DA"/>
    <w:pPr>
      <w:numPr>
        <w:numId w:val="7"/>
      </w:numPr>
    </w:pPr>
  </w:style>
  <w:style w:type="paragraph" w:customStyle="1" w:styleId="ListAlpha2">
    <w:name w:val="List Alpha 2"/>
    <w:basedOn w:val="List2"/>
    <w:rsid w:val="006C16DA"/>
    <w:pPr>
      <w:numPr>
        <w:numId w:val="6"/>
      </w:numPr>
    </w:pPr>
  </w:style>
  <w:style w:type="paragraph" w:styleId="List2">
    <w:name w:val="List 2"/>
    <w:basedOn w:val="BodyText"/>
    <w:rsid w:val="006C16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6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6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6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6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6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16DA"/>
    <w:pPr>
      <w:numPr>
        <w:numId w:val="2"/>
      </w:numPr>
    </w:pPr>
  </w:style>
  <w:style w:type="paragraph" w:styleId="ListContinue2">
    <w:name w:val="List Continue 2"/>
    <w:basedOn w:val="List2"/>
    <w:rsid w:val="006C16DA"/>
    <w:pPr>
      <w:ind w:firstLine="0"/>
    </w:pPr>
  </w:style>
  <w:style w:type="paragraph" w:styleId="ListContinue3">
    <w:name w:val="List Continue 3"/>
    <w:basedOn w:val="List3"/>
    <w:rsid w:val="006C16DA"/>
    <w:pPr>
      <w:ind w:left="1021" w:firstLine="0"/>
    </w:pPr>
  </w:style>
  <w:style w:type="paragraph" w:styleId="ListContinue4">
    <w:name w:val="List Continue 4"/>
    <w:basedOn w:val="List4"/>
    <w:rsid w:val="006C16DA"/>
    <w:pPr>
      <w:ind w:firstLine="0"/>
    </w:pPr>
  </w:style>
  <w:style w:type="paragraph" w:styleId="ListContinue5">
    <w:name w:val="List Continue 5"/>
    <w:basedOn w:val="List5"/>
    <w:rsid w:val="006C16DA"/>
    <w:pPr>
      <w:ind w:firstLine="0"/>
    </w:pPr>
  </w:style>
  <w:style w:type="paragraph" w:styleId="ListNumber3">
    <w:name w:val="List Number 3"/>
    <w:basedOn w:val="List3"/>
    <w:rsid w:val="006C16DA"/>
    <w:pPr>
      <w:numPr>
        <w:numId w:val="3"/>
      </w:numPr>
    </w:pPr>
  </w:style>
  <w:style w:type="paragraph" w:styleId="ListNumber4">
    <w:name w:val="List Number 4"/>
    <w:basedOn w:val="List4"/>
    <w:rsid w:val="006C16DA"/>
    <w:pPr>
      <w:numPr>
        <w:numId w:val="4"/>
      </w:numPr>
    </w:pPr>
  </w:style>
  <w:style w:type="paragraph" w:styleId="ListNumber5">
    <w:name w:val="List Number 5"/>
    <w:basedOn w:val="List5"/>
    <w:rsid w:val="006C16DA"/>
    <w:pPr>
      <w:numPr>
        <w:numId w:val="5"/>
      </w:numPr>
    </w:pPr>
  </w:style>
  <w:style w:type="paragraph" w:styleId="BlockText">
    <w:name w:val="Block Text"/>
    <w:basedOn w:val="Normal"/>
    <w:rsid w:val="006C16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6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6DA"/>
    <w:rPr>
      <w:sz w:val="16"/>
      <w:vertAlign w:val="superscript"/>
    </w:rPr>
  </w:style>
  <w:style w:type="character" w:customStyle="1" w:styleId="Symbols">
    <w:name w:val="Symbols"/>
    <w:basedOn w:val="DefaultParagraphFont"/>
    <w:rsid w:val="006C16DA"/>
    <w:rPr>
      <w:rFonts w:ascii="Symbol" w:hAnsi="Symbol"/>
    </w:rPr>
  </w:style>
  <w:style w:type="character" w:customStyle="1" w:styleId="MenuOptions">
    <w:name w:val="Menu Options"/>
    <w:basedOn w:val="DefaultParagraphFont"/>
    <w:rsid w:val="006C16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6DA"/>
    <w:rPr>
      <w:b/>
    </w:rPr>
  </w:style>
  <w:style w:type="character" w:customStyle="1" w:styleId="Underlined">
    <w:name w:val="Underlined"/>
    <w:basedOn w:val="DefaultParagraphFont"/>
    <w:rsid w:val="006C16DA"/>
    <w:rPr>
      <w:u w:val="single"/>
    </w:rPr>
  </w:style>
  <w:style w:type="paragraph" w:customStyle="1" w:styleId="TableBodyTextRight">
    <w:name w:val="Table Body Text Right"/>
    <w:basedOn w:val="TableBodyText"/>
    <w:rsid w:val="006C16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6DA"/>
    <w:rPr>
      <w:sz w:val="18"/>
    </w:rPr>
  </w:style>
  <w:style w:type="paragraph" w:customStyle="1" w:styleId="BodySmallRight">
    <w:name w:val="Body Small Right"/>
    <w:basedOn w:val="BodyTextRight"/>
    <w:rsid w:val="006C16DA"/>
    <w:rPr>
      <w:sz w:val="18"/>
      <w:szCs w:val="18"/>
    </w:rPr>
  </w:style>
  <w:style w:type="paragraph" w:customStyle="1" w:styleId="MarginEdition">
    <w:name w:val="Margin Edition"/>
    <w:basedOn w:val="MarginNote"/>
    <w:rsid w:val="006C16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6DA"/>
    <w:rPr>
      <w:sz w:val="2"/>
      <w:szCs w:val="2"/>
    </w:rPr>
  </w:style>
  <w:style w:type="character" w:customStyle="1" w:styleId="Small">
    <w:name w:val="Small"/>
    <w:basedOn w:val="DefaultParagraphFont"/>
    <w:rsid w:val="006C16DA"/>
    <w:rPr>
      <w:sz w:val="16"/>
    </w:rPr>
  </w:style>
  <w:style w:type="paragraph" w:customStyle="1" w:styleId="WideTable">
    <w:name w:val="Wide Table"/>
    <w:basedOn w:val="Normal"/>
    <w:rsid w:val="006C16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6DA"/>
  </w:style>
  <w:style w:type="paragraph" w:styleId="Quote">
    <w:name w:val="Quote"/>
    <w:basedOn w:val="Heading1"/>
    <w:link w:val="QuoteChar"/>
    <w:qFormat/>
    <w:rsid w:val="006C16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6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6DA"/>
    <w:pPr>
      <w:pageBreakBefore/>
    </w:pPr>
  </w:style>
  <w:style w:type="paragraph" w:customStyle="1" w:styleId="Border">
    <w:name w:val="Border"/>
    <w:basedOn w:val="Normal"/>
    <w:qFormat/>
    <w:rsid w:val="006C16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6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6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6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6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6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6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6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6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6DA"/>
    <w:rPr>
      <w:u w:val="single"/>
    </w:rPr>
  </w:style>
  <w:style w:type="character" w:customStyle="1" w:styleId="BoldandItalics">
    <w:name w:val="Bold and Italics"/>
    <w:qFormat/>
    <w:rsid w:val="006C16DA"/>
    <w:rPr>
      <w:b/>
      <w:i/>
      <w:u w:val="none"/>
    </w:rPr>
  </w:style>
  <w:style w:type="paragraph" w:styleId="BalloonText">
    <w:name w:val="Balloon Text"/>
    <w:basedOn w:val="Normal"/>
    <w:link w:val="BalloonTextChar"/>
    <w:rsid w:val="006C1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6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6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6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6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6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6DA"/>
    <w:pPr>
      <w:spacing w:before="0" w:after="0"/>
    </w:pPr>
  </w:style>
  <w:style w:type="paragraph" w:customStyle="1" w:styleId="BodyTextBold">
    <w:name w:val="Body Text Bold"/>
    <w:basedOn w:val="BodyText"/>
    <w:qFormat/>
    <w:rsid w:val="006C16DA"/>
    <w:rPr>
      <w:b/>
    </w:rPr>
  </w:style>
  <w:style w:type="character" w:styleId="Hyperlink">
    <w:name w:val="Hyperlink"/>
    <w:basedOn w:val="DefaultParagraphFont"/>
    <w:uiPriority w:val="99"/>
    <w:unhideWhenUsed/>
    <w:rsid w:val="003210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2519</Characters>
  <Application>Microsoft Office Word</Application>
  <DocSecurity>0</DocSecurity>
  <Lines>93</Lines>
  <Paragraphs>58</Paragraphs>
  <ScaleCrop>false</ScaleCrop>
  <Company>Author-it Software Corporation Ltd.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AHCLSK305 Maintain livestock water supplies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