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530" w:rsidP="004955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AHCLSK304 Carry out post-mortem examination of livestock</w:t>
      </w:r>
      <w:r>
        <w:fldChar w:fldCharType="end"/>
      </w:r>
    </w:p>
    <w:p w:rsidR="00495530" w:rsidP="00495530">
      <w:pPr>
        <w:pStyle w:val="Version"/>
        <w:sectPr w:rsidSect="003413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31A" w:rsidP="0034131A">
      <w:pPr>
        <w:pStyle w:val="SuperHeading"/>
      </w:pPr>
      <w:r w:rsidRPr="0034131A">
        <w:t>AHCLSK304 Carry out post-mortem examination of livestock</w:t>
      </w:r>
    </w:p>
    <w:p w:rsidR="00000000" w:rsidRPr="0034131A" w:rsidP="0034131A">
      <w:pPr>
        <w:pStyle w:val="Heading1"/>
      </w:pPr>
      <w:bookmarkStart w:id="1" w:name="O_883916"/>
      <w:bookmarkEnd w:id="1"/>
      <w:r w:rsidRPr="0034131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34131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A">
            <w:pPr>
              <w:pStyle w:val="TableHeading"/>
              <w:rPr>
                <w:lang w:val="en-NZ"/>
              </w:rPr>
            </w:pPr>
            <w:r w:rsidRPr="0034131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A">
            <w:pPr>
              <w:pStyle w:val="TableHeading"/>
              <w:rPr>
                <w:lang w:val="en-NZ"/>
              </w:rPr>
            </w:pPr>
            <w:r w:rsidRPr="0034131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A">
            <w:pPr>
              <w:pStyle w:val="TableHeading"/>
              <w:rPr>
                <w:lang w:val="en-NZ"/>
              </w:rPr>
            </w:pPr>
            <w:r w:rsidRPr="0034131A">
              <w:t>Comments</w:t>
            </w:r>
          </w:p>
        </w:tc>
      </w:tr>
      <w:tr w:rsidTr="0034131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A">
            <w:pPr>
              <w:pStyle w:val="BodyText"/>
              <w:rPr>
                <w:lang w:val="en-NZ"/>
              </w:rPr>
            </w:pPr>
            <w:r w:rsidRPr="0034131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A">
            <w:pPr>
              <w:pStyle w:val="BodyText"/>
              <w:rPr>
                <w:lang w:val="en-NZ"/>
              </w:rPr>
            </w:pPr>
            <w:r w:rsidRPr="0034131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A" w:rsidP="0034131A">
            <w:pPr>
              <w:pStyle w:val="BodyText"/>
            </w:pPr>
            <w:r w:rsidRPr="0034131A">
              <w:t>Initial release</w:t>
            </w:r>
          </w:p>
        </w:tc>
      </w:tr>
    </w:tbl>
    <w:p w:rsidR="00000000" w:rsidRPr="0034131A" w:rsidP="0034131A">
      <w:pPr>
        <w:pStyle w:val="BodyText"/>
      </w:pPr>
    </w:p>
    <w:p w:rsidR="00000000" w:rsidRPr="0034131A" w:rsidP="0034131A">
      <w:pPr>
        <w:pStyle w:val="AllowPageBreak"/>
      </w:pPr>
    </w:p>
    <w:p w:rsidR="00000000" w:rsidRPr="0034131A" w:rsidP="0034131A">
      <w:pPr>
        <w:pStyle w:val="Heading1"/>
      </w:pPr>
      <w:bookmarkStart w:id="2" w:name="O_883917"/>
      <w:bookmarkEnd w:id="2"/>
      <w:r w:rsidRPr="0034131A">
        <w:t>Application</w:t>
      </w:r>
    </w:p>
    <w:p w:rsidR="00000000" w:rsidRPr="0034131A" w:rsidP="00495530">
      <w:pPr>
        <w:pStyle w:val="BodyText"/>
      </w:pPr>
      <w:r w:rsidRPr="0034131A">
        <w:t>This unit of competency describes the skills and knowledge required to carry out post-mortem examination of livestock.</w:t>
      </w:r>
    </w:p>
    <w:p w:rsidR="00000000" w:rsidRPr="0034131A" w:rsidP="00495530">
      <w:pPr>
        <w:pStyle w:val="BodyText"/>
      </w:pPr>
      <w:r w:rsidRPr="0034131A">
        <w:t>All wo</w:t>
      </w:r>
      <w:r w:rsidRPr="0034131A">
        <w:t>rk must be carried out to comply with workplace procedures, work health and safety, animal welfare and biosecurity legislation and codes of practice and sustainability practices.</w:t>
      </w:r>
    </w:p>
    <w:p w:rsidR="00000000" w:rsidRPr="0034131A" w:rsidP="00495530">
      <w:pPr>
        <w:pStyle w:val="BodyText"/>
      </w:pPr>
      <w:r w:rsidRPr="0034131A">
        <w:t>This unit applies to individuals who work under broad direction and take res</w:t>
      </w:r>
      <w:r w:rsidRPr="0034131A">
        <w:t>ponsibility for their own work. They complete routine activities, work in a range of known contexts and use discretion and judgement in the selection and use of available resources</w:t>
      </w:r>
    </w:p>
    <w:p w:rsidR="00000000" w:rsidRPr="0034131A" w:rsidP="00495530">
      <w:pPr>
        <w:pStyle w:val="BodyText"/>
      </w:pPr>
      <w:r w:rsidRPr="0034131A">
        <w:t>Individuals must comply with national and local regulations for disposal of the carcass.</w:t>
      </w:r>
    </w:p>
    <w:p w:rsidR="00000000" w:rsidRPr="0034131A" w:rsidP="00495530">
      <w:pPr>
        <w:pStyle w:val="BodyText"/>
      </w:pPr>
      <w:r w:rsidRPr="0034131A">
        <w:t>Individuals must comply with regulations for sending of biological samples by post.</w:t>
      </w:r>
    </w:p>
    <w:p w:rsidR="00000000" w:rsidRPr="0034131A" w:rsidP="0034131A">
      <w:pPr>
        <w:pStyle w:val="Heading1"/>
      </w:pPr>
      <w:bookmarkStart w:id="3" w:name="O_883918"/>
      <w:bookmarkEnd w:id="3"/>
      <w:r w:rsidRPr="0034131A">
        <w:t>Pre-requisite Unit</w:t>
      </w:r>
    </w:p>
    <w:p w:rsidR="00000000" w:rsidRPr="0034131A" w:rsidP="00495530">
      <w:pPr>
        <w:pStyle w:val="BodyText"/>
      </w:pPr>
      <w:r w:rsidRPr="0034131A">
        <w:t>Nil.</w:t>
      </w:r>
    </w:p>
    <w:p w:rsidR="00000000" w:rsidRPr="0034131A" w:rsidP="0034131A">
      <w:pPr>
        <w:pStyle w:val="Heading1"/>
      </w:pPr>
      <w:bookmarkStart w:id="4" w:name="O_883920"/>
      <w:bookmarkEnd w:id="4"/>
      <w:r w:rsidRPr="0034131A">
        <w:t>Unit Sector</w:t>
      </w:r>
    </w:p>
    <w:p w:rsidR="00000000" w:rsidRPr="0034131A" w:rsidP="00495530">
      <w:pPr>
        <w:pStyle w:val="BodyText"/>
      </w:pPr>
      <w:r w:rsidRPr="0034131A">
        <w:t>Livestock (L</w:t>
      </w:r>
      <w:r w:rsidRPr="0034131A">
        <w:t>SK)</w:t>
      </w:r>
    </w:p>
    <w:p w:rsidR="00000000" w:rsidRPr="0034131A" w:rsidP="0034131A">
      <w:pPr>
        <w:pStyle w:val="Heading1"/>
      </w:pPr>
      <w:bookmarkStart w:id="5" w:name="O_883921"/>
      <w:bookmarkEnd w:id="5"/>
      <w:r w:rsidRPr="0034131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955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A">
            <w:pPr>
              <w:pStyle w:val="TableHeading"/>
              <w:rPr>
                <w:lang w:val="en-NZ"/>
              </w:rPr>
            </w:pPr>
            <w:r w:rsidRPr="0034131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A">
            <w:pPr>
              <w:pStyle w:val="TableHeading"/>
              <w:rPr>
                <w:lang w:val="en-NZ"/>
              </w:rPr>
            </w:pPr>
            <w:r w:rsidRPr="0034131A">
              <w:t>Performance criteria</w:t>
            </w:r>
          </w:p>
        </w:tc>
      </w:tr>
      <w:tr w:rsidTr="004955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A">
            <w:pPr>
              <w:pStyle w:val="BodyText"/>
              <w:rPr>
                <w:lang w:val="en-NZ"/>
              </w:rPr>
            </w:pPr>
            <w:r w:rsidRPr="0034131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A">
            <w:pPr>
              <w:pStyle w:val="BodyText"/>
              <w:rPr>
                <w:lang w:val="en-NZ"/>
              </w:rPr>
            </w:pPr>
            <w:r w:rsidRPr="0034131A">
              <w:t>Performance criteria describe the performance needed to demonstrate achievement of the element.</w:t>
            </w:r>
          </w:p>
        </w:tc>
      </w:tr>
      <w:tr w:rsidTr="004955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A">
            <w:pPr>
              <w:pStyle w:val="List"/>
              <w:rPr>
                <w:lang w:val="en-NZ"/>
              </w:rPr>
            </w:pPr>
            <w:r w:rsidRPr="0034131A">
              <w:t>1.</w:t>
            </w:r>
            <w:r w:rsidRPr="0034131A">
              <w:tab/>
            </w:r>
            <w:r w:rsidRPr="0034131A">
              <w:t>Prepare to conduct post-mortem / necropsy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A" w:rsidP="0034131A">
            <w:pPr>
              <w:pStyle w:val="List"/>
            </w:pPr>
            <w:r w:rsidRPr="0034131A">
              <w:t>1.1</w:t>
            </w:r>
            <w:r w:rsidRPr="0034131A">
              <w:tab/>
              <w:t>Select site for post-mortem, ensuring compliance with biosecurity and environmental requirements</w:t>
            </w:r>
          </w:p>
          <w:p w:rsidR="00000000" w:rsidRPr="0034131A" w:rsidP="0034131A">
            <w:pPr>
              <w:pStyle w:val="List"/>
            </w:pPr>
            <w:r w:rsidRPr="0034131A">
              <w:t>1.2</w:t>
            </w:r>
            <w:r w:rsidRPr="0034131A">
              <w:tab/>
              <w:t>Prepare the site to be used for the post-mortem</w:t>
            </w:r>
          </w:p>
          <w:p w:rsidR="00000000" w:rsidRPr="0034131A" w:rsidP="0034131A">
            <w:pPr>
              <w:pStyle w:val="List"/>
            </w:pPr>
            <w:r w:rsidRPr="0034131A">
              <w:t>1.3</w:t>
            </w:r>
            <w:r w:rsidRPr="0034131A">
              <w:tab/>
              <w:t>Obtain and collate all relevant preliminary information a</w:t>
            </w:r>
            <w:r w:rsidRPr="0034131A">
              <w:t>bout the carcass to be examined</w:t>
            </w:r>
          </w:p>
          <w:p w:rsidR="00000000" w:rsidRPr="0034131A" w:rsidP="0034131A">
            <w:pPr>
              <w:pStyle w:val="List"/>
            </w:pPr>
            <w:r w:rsidRPr="0034131A">
              <w:t>1.4</w:t>
            </w:r>
            <w:r w:rsidRPr="0034131A">
              <w:tab/>
              <w:t>Identify work health and safety and biosecurity hazards, assess risks and take appropriate action</w:t>
            </w:r>
          </w:p>
          <w:p w:rsidR="00000000" w:rsidRPr="0034131A" w:rsidP="0034131A">
            <w:pPr>
              <w:pStyle w:val="List"/>
            </w:pPr>
            <w:r w:rsidRPr="0034131A">
              <w:t>1.5</w:t>
            </w:r>
            <w:r w:rsidRPr="0034131A">
              <w:tab/>
              <w:t>Select and use personal protective equipment</w:t>
            </w:r>
          </w:p>
          <w:p w:rsidR="00000000" w:rsidRPr="0034131A" w:rsidP="0034131A">
            <w:pPr>
              <w:pStyle w:val="List"/>
            </w:pPr>
            <w:r w:rsidRPr="0034131A">
              <w:t>1.6</w:t>
            </w:r>
            <w:r w:rsidRPr="0034131A">
              <w:tab/>
              <w:t>Obtain and prepare required equipment and resources</w:t>
            </w:r>
          </w:p>
          <w:p w:rsidR="00000000" w:rsidRPr="0034131A" w:rsidP="0034131A">
            <w:pPr>
              <w:pStyle w:val="List"/>
            </w:pPr>
            <w:r w:rsidRPr="0034131A">
              <w:t>1.7</w:t>
            </w:r>
            <w:r w:rsidRPr="0034131A">
              <w:tab/>
              <w:t>Move the anim</w:t>
            </w:r>
            <w:r w:rsidRPr="0034131A">
              <w:t>al to be examined to the post mortem area using appropriate manual lifting techniques and equipment</w:t>
            </w:r>
          </w:p>
          <w:p w:rsidR="00000000" w:rsidP="0034131A">
            <w:pPr>
              <w:pStyle w:val="List"/>
              <w:rPr>
                <w:lang w:val="en-NZ"/>
              </w:rPr>
            </w:pPr>
            <w:r w:rsidRPr="0034131A">
              <w:t>1.8</w:t>
            </w:r>
            <w:r w:rsidRPr="0034131A">
              <w:tab/>
              <w:t>Seek expert assistance if required</w:t>
            </w:r>
          </w:p>
        </w:tc>
      </w:tr>
      <w:tr w:rsidTr="004955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A">
            <w:pPr>
              <w:pStyle w:val="List"/>
              <w:rPr>
                <w:lang w:val="en-NZ"/>
              </w:rPr>
            </w:pPr>
            <w:r w:rsidRPr="0034131A">
              <w:t>2.</w:t>
            </w:r>
            <w:r w:rsidRPr="0034131A">
              <w:tab/>
              <w:t>Carry out post-mortem examination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A" w:rsidP="0034131A">
            <w:pPr>
              <w:pStyle w:val="List"/>
            </w:pPr>
            <w:r w:rsidRPr="0034131A">
              <w:t>2.1</w:t>
            </w:r>
            <w:r w:rsidRPr="0034131A">
              <w:tab/>
              <w:t>Carry out external assessment and note outward signs of disease or injury</w:t>
            </w:r>
          </w:p>
          <w:p w:rsidR="00000000" w:rsidRPr="0034131A" w:rsidP="0034131A">
            <w:pPr>
              <w:pStyle w:val="List"/>
            </w:pPr>
            <w:r w:rsidRPr="0034131A">
              <w:t>2</w:t>
            </w:r>
            <w:r w:rsidRPr="0034131A">
              <w:t>.2</w:t>
            </w:r>
            <w:r w:rsidRPr="0034131A">
              <w:tab/>
              <w:t>Seek expert advice and assistance before proceeding where unusual symptoms are present</w:t>
            </w:r>
          </w:p>
          <w:p w:rsidR="00000000" w:rsidRPr="0034131A" w:rsidP="0034131A">
            <w:pPr>
              <w:pStyle w:val="List"/>
            </w:pPr>
            <w:r w:rsidRPr="0034131A">
              <w:t>2.3</w:t>
            </w:r>
            <w:r w:rsidRPr="0034131A">
              <w:tab/>
              <w:t>Perform post mortem of the carcass in a systematic and safe manner using appropriate techniques and equipment, without causing artificial damage to organs and tis</w:t>
            </w:r>
            <w:r w:rsidRPr="0034131A">
              <w:t>sues</w:t>
            </w:r>
          </w:p>
          <w:p w:rsidR="00000000" w:rsidRPr="0034131A" w:rsidP="0034131A">
            <w:pPr>
              <w:pStyle w:val="List"/>
            </w:pPr>
            <w:r w:rsidRPr="0034131A">
              <w:t>2.4</w:t>
            </w:r>
            <w:r w:rsidRPr="0034131A">
              <w:tab/>
              <w:t>Examine organs, tissues and joints</w:t>
            </w:r>
          </w:p>
          <w:p w:rsidR="00000000" w:rsidRPr="0034131A" w:rsidP="0034131A">
            <w:pPr>
              <w:pStyle w:val="List"/>
            </w:pPr>
            <w:r w:rsidRPr="0034131A">
              <w:t>2.5</w:t>
            </w:r>
            <w:r w:rsidRPr="0034131A">
              <w:tab/>
              <w:t>Take samples of organs and tissues where appropriate, and place in properly labelled containers to meet laboratory requirements</w:t>
            </w:r>
          </w:p>
          <w:p w:rsidR="00000000" w:rsidP="0034131A">
            <w:pPr>
              <w:pStyle w:val="List"/>
              <w:rPr>
                <w:lang w:val="en-NZ"/>
              </w:rPr>
            </w:pPr>
            <w:r w:rsidRPr="0034131A">
              <w:t>2.6</w:t>
            </w:r>
            <w:r w:rsidRPr="0034131A">
              <w:tab/>
            </w:r>
            <w:r w:rsidRPr="0034131A">
              <w:t>Record relevant data and details of the post mortem examination and suggest the cause of death where possible</w:t>
            </w:r>
          </w:p>
        </w:tc>
      </w:tr>
      <w:tr w:rsidTr="004955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A">
            <w:pPr>
              <w:pStyle w:val="List"/>
              <w:rPr>
                <w:lang w:val="en-NZ"/>
              </w:rPr>
            </w:pPr>
            <w:r w:rsidRPr="0034131A">
              <w:t>3.</w:t>
            </w:r>
            <w:r w:rsidRPr="0034131A">
              <w:tab/>
              <w:t>Carry out post necropsy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A" w:rsidP="0034131A">
            <w:pPr>
              <w:pStyle w:val="List"/>
            </w:pPr>
            <w:r w:rsidRPr="0034131A">
              <w:t>3.1</w:t>
            </w:r>
            <w:r w:rsidRPr="0034131A">
              <w:tab/>
              <w:t>Dispose of carcass and biological materials using appropriate equipment and comply with biosecurity and</w:t>
            </w:r>
            <w:r w:rsidRPr="0034131A">
              <w:t xml:space="preserve"> environment al requirements, and national and local regulations for carcass disposal</w:t>
            </w:r>
          </w:p>
          <w:p w:rsidR="00000000" w:rsidRPr="0034131A" w:rsidP="0034131A">
            <w:pPr>
              <w:pStyle w:val="List"/>
            </w:pPr>
            <w:r w:rsidRPr="0034131A">
              <w:t>3.2</w:t>
            </w:r>
            <w:r w:rsidRPr="0034131A">
              <w:tab/>
              <w:t>Send labelled and packaged samples to the laboratory for analysis and comply with regulations for sending biological samples by post</w:t>
            </w:r>
          </w:p>
          <w:p w:rsidR="00000000" w:rsidRPr="0034131A" w:rsidP="0034131A">
            <w:pPr>
              <w:pStyle w:val="List"/>
            </w:pPr>
            <w:r w:rsidRPr="0034131A">
              <w:t>3.3</w:t>
            </w:r>
            <w:r w:rsidRPr="0034131A">
              <w:tab/>
              <w:t>Collate all information about</w:t>
            </w:r>
            <w:r w:rsidRPr="0034131A">
              <w:t xml:space="preserve"> the livestock examined and the records made during the post-mortem, and forward to supervisor or veterinarian for analysis and establishing a diagnosis</w:t>
            </w:r>
          </w:p>
          <w:p w:rsidR="00000000" w:rsidRPr="0034131A" w:rsidP="0034131A">
            <w:pPr>
              <w:pStyle w:val="List"/>
            </w:pPr>
            <w:r w:rsidRPr="0034131A">
              <w:t>3.4</w:t>
            </w:r>
            <w:r w:rsidRPr="0034131A">
              <w:tab/>
              <w:t>Clean and disinfect all equipment used and store appropriately</w:t>
            </w:r>
          </w:p>
          <w:p w:rsidR="00000000" w:rsidRPr="0034131A" w:rsidP="0034131A">
            <w:pPr>
              <w:pStyle w:val="List"/>
            </w:pPr>
            <w:r w:rsidRPr="0034131A">
              <w:t>3.5</w:t>
            </w:r>
            <w:r w:rsidRPr="0034131A">
              <w:tab/>
              <w:t>Clean and disinfect site used fo</w:t>
            </w:r>
            <w:r w:rsidRPr="0034131A">
              <w:t>r the post-mortem</w:t>
            </w:r>
          </w:p>
          <w:p w:rsidR="00000000" w:rsidRPr="0034131A" w:rsidP="0034131A">
            <w:pPr>
              <w:pStyle w:val="List"/>
            </w:pPr>
            <w:r w:rsidRPr="0034131A">
              <w:t>3.6</w:t>
            </w:r>
            <w:r w:rsidRPr="0034131A">
              <w:tab/>
              <w:t>Disinfect disposable personal protective equipment before disposing them</w:t>
            </w:r>
          </w:p>
          <w:p w:rsidR="00000000" w:rsidRPr="0034131A" w:rsidP="0034131A">
            <w:pPr>
              <w:pStyle w:val="List"/>
            </w:pPr>
            <w:r w:rsidRPr="0034131A">
              <w:t>3.7</w:t>
            </w:r>
            <w:r w:rsidRPr="0034131A">
              <w:tab/>
              <w:t>Wash hands and exposed body areas thoroughly</w:t>
            </w:r>
          </w:p>
          <w:p w:rsidR="00000000" w:rsidRPr="0034131A" w:rsidP="0034131A">
            <w:pPr>
              <w:pStyle w:val="List"/>
            </w:pPr>
            <w:r w:rsidRPr="0034131A">
              <w:t>3.8</w:t>
            </w:r>
            <w:r w:rsidRPr="0034131A">
              <w:tab/>
              <w:t>Change clothing and place in appropriate bin for laundering and disinfect boots</w:t>
            </w:r>
          </w:p>
        </w:tc>
      </w:tr>
    </w:tbl>
    <w:p w:rsidR="00000000" w:rsidRPr="0034131A" w:rsidP="0034131A">
      <w:pPr>
        <w:pStyle w:val="BodyText"/>
      </w:pPr>
    </w:p>
    <w:p w:rsidR="00000000" w:rsidRPr="0034131A" w:rsidP="0034131A">
      <w:pPr>
        <w:pStyle w:val="AllowPageBreak"/>
      </w:pPr>
    </w:p>
    <w:p w:rsidR="00000000" w:rsidRPr="0034131A" w:rsidP="0034131A">
      <w:pPr>
        <w:pStyle w:val="Heading1"/>
      </w:pPr>
      <w:bookmarkStart w:id="6" w:name="O_883922"/>
      <w:bookmarkEnd w:id="6"/>
      <w:r w:rsidRPr="0034131A">
        <w:t>Foundatio</w:t>
      </w:r>
      <w:r w:rsidRPr="0034131A">
        <w:t>n Skills</w:t>
      </w:r>
    </w:p>
    <w:p w:rsidR="00000000" w:rsidRPr="0034131A" w:rsidP="00495530">
      <w:pPr>
        <w:pStyle w:val="BodyText"/>
      </w:pPr>
      <w:r w:rsidRPr="0034131A">
        <w:t>Foundation Skills essential to performance are explicit in the performance criteria of this unit of competency.</w:t>
      </w:r>
    </w:p>
    <w:p w:rsidR="00000000" w:rsidRPr="0034131A" w:rsidP="0034131A">
      <w:pPr>
        <w:pStyle w:val="Heading1"/>
      </w:pPr>
      <w:bookmarkStart w:id="7" w:name="O_883923"/>
      <w:bookmarkEnd w:id="7"/>
      <w:r w:rsidRPr="0034131A">
        <w:t>Range of Conditions</w:t>
      </w:r>
    </w:p>
    <w:p w:rsidR="00000000" w:rsidRPr="0034131A" w:rsidP="0034131A">
      <w:pPr>
        <w:pStyle w:val="Heading1"/>
      </w:pPr>
      <w:bookmarkStart w:id="8" w:name="O_883924"/>
      <w:bookmarkEnd w:id="8"/>
      <w:r w:rsidRPr="0034131A">
        <w:t>Unit Mapping Information</w:t>
      </w:r>
    </w:p>
    <w:p w:rsidR="00000000" w:rsidRPr="0034131A" w:rsidP="00495530">
      <w:pPr>
        <w:pStyle w:val="BodyText"/>
      </w:pPr>
      <w:r w:rsidRPr="0034131A">
        <w:t>This unit is equivalent to AHCLSK304A Carry out post-mort</w:t>
      </w:r>
      <w:r w:rsidRPr="0034131A">
        <w:t>em examination of livestock</w:t>
      </w:r>
    </w:p>
    <w:p w:rsidR="00000000" w:rsidRPr="0034131A" w:rsidP="0034131A">
      <w:pPr>
        <w:pStyle w:val="Heading1"/>
      </w:pPr>
      <w:bookmarkStart w:id="9" w:name="O_883931"/>
      <w:bookmarkEnd w:id="9"/>
      <w:r w:rsidRPr="0034131A">
        <w:t>Links</w:t>
      </w:r>
    </w:p>
    <w:p w:rsidR="00000000" w:rsidRPr="0034131A" w:rsidP="00495530">
      <w:pPr>
        <w:pStyle w:val="BodyText"/>
      </w:pPr>
      <w:r w:rsidRPr="003413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15C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131A" w:rsidP="0034131A"/>
    <w:sectPr w:rsidSect="003413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1A" w:rsidRPr="00495530" w:rsidP="004955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30" w:rsidP="00341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5530" w:rsidP="00341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95530" w:rsidP="003413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31A" w:rsidRPr="00495530" w:rsidP="004955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30" w:rsidRPr="002D2AF8" w:rsidP="00341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AHCLSK304 Carry out post-mortem examination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95530" w:rsidP="003413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3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3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3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3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3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3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3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3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3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3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3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31A"/>
  </w:style>
  <w:style w:type="character" w:customStyle="1" w:styleId="Heading1Char">
    <w:name w:val="Heading 1 Char"/>
    <w:basedOn w:val="DefaultParagraphFont"/>
    <w:link w:val="Heading1"/>
    <w:rsid w:val="003413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3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3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131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413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4131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413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3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3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3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3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3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3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3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3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3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3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3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3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3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31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413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13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131A"/>
    <w:rPr>
      <w:b/>
      <w:spacing w:val="0"/>
    </w:rPr>
  </w:style>
  <w:style w:type="paragraph" w:customStyle="1" w:styleId="SuperTitle">
    <w:name w:val="SuperTitle"/>
    <w:basedOn w:val="Title"/>
    <w:rsid w:val="003413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3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3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13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13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3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3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3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3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3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3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3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3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131A"/>
    <w:rPr>
      <w:i/>
    </w:rPr>
  </w:style>
  <w:style w:type="paragraph" w:styleId="Caption">
    <w:name w:val="caption"/>
    <w:basedOn w:val="BodyText"/>
    <w:next w:val="Normal"/>
    <w:qFormat/>
    <w:rsid w:val="003413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3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3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31A"/>
  </w:style>
  <w:style w:type="paragraph" w:styleId="TableofFigures">
    <w:name w:val="table of figures"/>
    <w:basedOn w:val="Normal"/>
    <w:next w:val="Normal"/>
    <w:semiHidden/>
    <w:rsid w:val="003413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3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131A"/>
    <w:rPr>
      <w:rFonts w:ascii="Wingdings" w:hAnsi="Wingdings"/>
    </w:rPr>
  </w:style>
  <w:style w:type="character" w:customStyle="1" w:styleId="HotSpot">
    <w:name w:val="HotSpot"/>
    <w:rsid w:val="0034131A"/>
    <w:rPr>
      <w:color w:val="0033CC"/>
      <w:u w:val="none"/>
    </w:rPr>
  </w:style>
  <w:style w:type="paragraph" w:customStyle="1" w:styleId="BodyTextRight">
    <w:name w:val="Body Text Right"/>
    <w:basedOn w:val="BodyText"/>
    <w:rsid w:val="003413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3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3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3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3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3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31A"/>
    <w:rPr>
      <w:sz w:val="32"/>
    </w:rPr>
  </w:style>
  <w:style w:type="paragraph" w:customStyle="1" w:styleId="HeadingProcedure">
    <w:name w:val="Heading Procedure"/>
    <w:basedOn w:val="HeadingBase"/>
    <w:next w:val="Normal"/>
    <w:rsid w:val="003413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31A"/>
    <w:pPr>
      <w:spacing w:before="60" w:after="60"/>
    </w:pPr>
  </w:style>
  <w:style w:type="paragraph" w:styleId="ListContinue">
    <w:name w:val="List Continue"/>
    <w:basedOn w:val="List"/>
    <w:rsid w:val="0034131A"/>
    <w:pPr>
      <w:ind w:firstLine="0"/>
    </w:pPr>
  </w:style>
  <w:style w:type="paragraph" w:customStyle="1" w:styleId="ListNote">
    <w:name w:val="List Note"/>
    <w:basedOn w:val="List"/>
    <w:rsid w:val="003413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3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3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31A"/>
    <w:rPr>
      <w:rFonts w:ascii="Courier New" w:hAnsi="Courier New"/>
    </w:rPr>
  </w:style>
  <w:style w:type="paragraph" w:customStyle="1" w:styleId="NoteBullet">
    <w:name w:val="Note Bullet"/>
    <w:basedOn w:val="Note"/>
    <w:rsid w:val="003413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3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3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3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3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13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3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31A"/>
    <w:rPr>
      <w:b/>
      <w:smallCaps/>
    </w:rPr>
  </w:style>
  <w:style w:type="paragraph" w:customStyle="1" w:styleId="TableListNumber">
    <w:name w:val="Table List Number"/>
    <w:basedOn w:val="ListNumber"/>
    <w:rsid w:val="003413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3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31A"/>
    <w:pPr>
      <w:numPr>
        <w:numId w:val="7"/>
      </w:numPr>
    </w:pPr>
  </w:style>
  <w:style w:type="paragraph" w:customStyle="1" w:styleId="ListAlpha2">
    <w:name w:val="List Alpha 2"/>
    <w:basedOn w:val="List2"/>
    <w:rsid w:val="0034131A"/>
    <w:pPr>
      <w:numPr>
        <w:numId w:val="6"/>
      </w:numPr>
    </w:pPr>
  </w:style>
  <w:style w:type="paragraph" w:styleId="List2">
    <w:name w:val="List 2"/>
    <w:basedOn w:val="BodyText"/>
    <w:rsid w:val="003413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3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3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3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3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3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131A"/>
    <w:pPr>
      <w:numPr>
        <w:numId w:val="2"/>
      </w:numPr>
    </w:pPr>
  </w:style>
  <w:style w:type="paragraph" w:styleId="ListContinue2">
    <w:name w:val="List Continue 2"/>
    <w:basedOn w:val="List2"/>
    <w:rsid w:val="0034131A"/>
    <w:pPr>
      <w:ind w:firstLine="0"/>
    </w:pPr>
  </w:style>
  <w:style w:type="paragraph" w:styleId="ListContinue3">
    <w:name w:val="List Continue 3"/>
    <w:basedOn w:val="List3"/>
    <w:rsid w:val="0034131A"/>
    <w:pPr>
      <w:ind w:left="1021" w:firstLine="0"/>
    </w:pPr>
  </w:style>
  <w:style w:type="paragraph" w:styleId="ListContinue4">
    <w:name w:val="List Continue 4"/>
    <w:basedOn w:val="List4"/>
    <w:rsid w:val="0034131A"/>
    <w:pPr>
      <w:ind w:firstLine="0"/>
    </w:pPr>
  </w:style>
  <w:style w:type="paragraph" w:styleId="ListContinue5">
    <w:name w:val="List Continue 5"/>
    <w:basedOn w:val="List5"/>
    <w:rsid w:val="0034131A"/>
    <w:pPr>
      <w:ind w:firstLine="0"/>
    </w:pPr>
  </w:style>
  <w:style w:type="paragraph" w:styleId="ListNumber3">
    <w:name w:val="List Number 3"/>
    <w:basedOn w:val="List3"/>
    <w:rsid w:val="0034131A"/>
    <w:pPr>
      <w:numPr>
        <w:numId w:val="3"/>
      </w:numPr>
    </w:pPr>
  </w:style>
  <w:style w:type="paragraph" w:styleId="ListNumber4">
    <w:name w:val="List Number 4"/>
    <w:basedOn w:val="List4"/>
    <w:rsid w:val="0034131A"/>
    <w:pPr>
      <w:numPr>
        <w:numId w:val="4"/>
      </w:numPr>
    </w:pPr>
  </w:style>
  <w:style w:type="paragraph" w:styleId="ListNumber5">
    <w:name w:val="List Number 5"/>
    <w:basedOn w:val="List5"/>
    <w:rsid w:val="0034131A"/>
    <w:pPr>
      <w:numPr>
        <w:numId w:val="5"/>
      </w:numPr>
    </w:pPr>
  </w:style>
  <w:style w:type="paragraph" w:styleId="BlockText">
    <w:name w:val="Block Text"/>
    <w:basedOn w:val="Normal"/>
    <w:rsid w:val="003413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3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31A"/>
    <w:rPr>
      <w:sz w:val="16"/>
      <w:vertAlign w:val="superscript"/>
    </w:rPr>
  </w:style>
  <w:style w:type="character" w:customStyle="1" w:styleId="Symbols">
    <w:name w:val="Symbols"/>
    <w:basedOn w:val="DefaultParagraphFont"/>
    <w:rsid w:val="0034131A"/>
    <w:rPr>
      <w:rFonts w:ascii="Symbol" w:hAnsi="Symbol"/>
    </w:rPr>
  </w:style>
  <w:style w:type="character" w:customStyle="1" w:styleId="MenuOptions">
    <w:name w:val="Menu Options"/>
    <w:basedOn w:val="DefaultParagraphFont"/>
    <w:rsid w:val="003413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31A"/>
    <w:rPr>
      <w:b/>
    </w:rPr>
  </w:style>
  <w:style w:type="character" w:customStyle="1" w:styleId="Underlined">
    <w:name w:val="Underlined"/>
    <w:basedOn w:val="DefaultParagraphFont"/>
    <w:rsid w:val="0034131A"/>
    <w:rPr>
      <w:u w:val="single"/>
    </w:rPr>
  </w:style>
  <w:style w:type="paragraph" w:customStyle="1" w:styleId="TableBodyTextRight">
    <w:name w:val="Table Body Text Right"/>
    <w:basedOn w:val="TableBodyText"/>
    <w:rsid w:val="003413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31A"/>
    <w:rPr>
      <w:sz w:val="18"/>
    </w:rPr>
  </w:style>
  <w:style w:type="paragraph" w:customStyle="1" w:styleId="BodySmallRight">
    <w:name w:val="Body Small Right"/>
    <w:basedOn w:val="BodyTextRight"/>
    <w:rsid w:val="0034131A"/>
    <w:rPr>
      <w:sz w:val="18"/>
      <w:szCs w:val="18"/>
    </w:rPr>
  </w:style>
  <w:style w:type="paragraph" w:customStyle="1" w:styleId="MarginEdition">
    <w:name w:val="Margin Edition"/>
    <w:basedOn w:val="MarginNote"/>
    <w:rsid w:val="003413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31A"/>
    <w:rPr>
      <w:sz w:val="2"/>
      <w:szCs w:val="2"/>
    </w:rPr>
  </w:style>
  <w:style w:type="character" w:customStyle="1" w:styleId="Small">
    <w:name w:val="Small"/>
    <w:basedOn w:val="DefaultParagraphFont"/>
    <w:rsid w:val="0034131A"/>
    <w:rPr>
      <w:sz w:val="16"/>
    </w:rPr>
  </w:style>
  <w:style w:type="paragraph" w:customStyle="1" w:styleId="WideTable">
    <w:name w:val="Wide Table"/>
    <w:basedOn w:val="Normal"/>
    <w:rsid w:val="003413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31A"/>
  </w:style>
  <w:style w:type="paragraph" w:styleId="Quote">
    <w:name w:val="Quote"/>
    <w:basedOn w:val="Heading1"/>
    <w:link w:val="QuoteChar"/>
    <w:qFormat/>
    <w:rsid w:val="003413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3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31A"/>
    <w:pPr>
      <w:pageBreakBefore/>
    </w:pPr>
  </w:style>
  <w:style w:type="paragraph" w:customStyle="1" w:styleId="Border">
    <w:name w:val="Border"/>
    <w:basedOn w:val="Normal"/>
    <w:qFormat/>
    <w:rsid w:val="003413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3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3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3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3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3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3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3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3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31A"/>
    <w:rPr>
      <w:u w:val="single"/>
    </w:rPr>
  </w:style>
  <w:style w:type="character" w:customStyle="1" w:styleId="BoldandItalics">
    <w:name w:val="Bold and Italics"/>
    <w:qFormat/>
    <w:rsid w:val="0034131A"/>
    <w:rPr>
      <w:b/>
      <w:i/>
      <w:u w:val="none"/>
    </w:rPr>
  </w:style>
  <w:style w:type="paragraph" w:styleId="BalloonText">
    <w:name w:val="Balloon Text"/>
    <w:basedOn w:val="Normal"/>
    <w:link w:val="BalloonTextChar"/>
    <w:rsid w:val="00341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3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3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3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3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3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31A"/>
    <w:pPr>
      <w:spacing w:before="0" w:after="0"/>
    </w:pPr>
  </w:style>
  <w:style w:type="paragraph" w:customStyle="1" w:styleId="BodyTextBold">
    <w:name w:val="Body Text Bold"/>
    <w:basedOn w:val="BodyText"/>
    <w:qFormat/>
    <w:rsid w:val="0034131A"/>
    <w:rPr>
      <w:b/>
    </w:rPr>
  </w:style>
  <w:style w:type="character" w:styleId="Hyperlink">
    <w:name w:val="Hyperlink"/>
    <w:basedOn w:val="DefaultParagraphFont"/>
    <w:uiPriority w:val="99"/>
    <w:unhideWhenUsed/>
    <w:rsid w:val="004955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569</Words>
  <Characters>3432</Characters>
  <Application>Microsoft Office Word</Application>
  <DocSecurity>0</DocSecurity>
  <Lines>110</Lines>
  <Paragraphs>68</Paragraphs>
  <ScaleCrop>false</ScaleCrop>
  <Company>Author-it Software Corporation Ltd.</Company>
  <LinksUpToDate>false</LinksUpToDate>
  <CharactersWithSpaces>3933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AHCLSK304 Carry out post-mortem examination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2025-02-11T06:31:00Z</dcterms:created>
  <dcterms:modified xsi:type="dcterms:W3CDTF">2025-02-11T06:31:00Z</dcterms:modified>
</cp:coreProperties>
</file>