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293" w:rsidP="00C61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AHCLSK302 Mate and monitor reproduction of alpacas</w:t>
      </w:r>
      <w:r>
        <w:fldChar w:fldCharType="end"/>
      </w:r>
    </w:p>
    <w:p w:rsidR="00C61293" w:rsidP="00C61293">
      <w:pPr>
        <w:pStyle w:val="Version"/>
        <w:sectPr w:rsidSect="00AB3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C12" w:rsidP="00AB3C12">
      <w:pPr>
        <w:pStyle w:val="SuperHeading"/>
      </w:pPr>
      <w:r w:rsidRPr="00AB3C12">
        <w:t>AHCLSK302 Mate and monitor reproduction of alpacas</w:t>
      </w:r>
    </w:p>
    <w:p w:rsidR="00000000" w:rsidRPr="00AB3C12" w:rsidP="00AB3C12">
      <w:pPr>
        <w:pStyle w:val="Heading1"/>
      </w:pPr>
      <w:bookmarkStart w:id="1" w:name="O_883604"/>
      <w:bookmarkEnd w:id="1"/>
      <w:r w:rsidRPr="00AB3C1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B3C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TableHeading"/>
              <w:rPr>
                <w:lang w:val="en-NZ"/>
              </w:rPr>
            </w:pPr>
            <w:r w:rsidRPr="00AB3C1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TableHeading"/>
              <w:rPr>
                <w:lang w:val="en-NZ"/>
              </w:rPr>
            </w:pPr>
            <w:r w:rsidRPr="00AB3C1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TableHeading"/>
              <w:rPr>
                <w:lang w:val="en-NZ"/>
              </w:rPr>
            </w:pPr>
            <w:r w:rsidRPr="00AB3C12">
              <w:t>Comments</w:t>
            </w:r>
          </w:p>
        </w:tc>
      </w:tr>
      <w:tr w:rsidTr="00AB3C1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BodyText"/>
              <w:rPr>
                <w:lang w:val="en-NZ"/>
              </w:rPr>
            </w:pPr>
            <w:r w:rsidRPr="00AB3C1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BodyText"/>
              <w:rPr>
                <w:lang w:val="en-NZ"/>
              </w:rPr>
            </w:pPr>
            <w:r w:rsidRPr="00AB3C1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C12" w:rsidP="00AB3C12">
            <w:pPr>
              <w:pStyle w:val="BodyText"/>
            </w:pPr>
            <w:r w:rsidRPr="00AB3C12">
              <w:t>Initial release</w:t>
            </w:r>
          </w:p>
        </w:tc>
      </w:tr>
    </w:tbl>
    <w:p w:rsidR="00000000" w:rsidRPr="00AB3C12" w:rsidP="00AB3C12">
      <w:pPr>
        <w:pStyle w:val="BodyText"/>
      </w:pPr>
    </w:p>
    <w:p w:rsidR="00000000" w:rsidRPr="00AB3C12" w:rsidP="00AB3C12">
      <w:pPr>
        <w:pStyle w:val="AllowPageBreak"/>
      </w:pPr>
    </w:p>
    <w:p w:rsidR="00000000" w:rsidRPr="00AB3C12" w:rsidP="00AB3C12">
      <w:pPr>
        <w:pStyle w:val="Heading1"/>
      </w:pPr>
      <w:bookmarkStart w:id="2" w:name="O_883605"/>
      <w:bookmarkEnd w:id="2"/>
      <w:r w:rsidRPr="00AB3C12">
        <w:t>Application</w:t>
      </w:r>
    </w:p>
    <w:p w:rsidR="00000000" w:rsidRPr="00AB3C12" w:rsidP="00C61293">
      <w:pPr>
        <w:pStyle w:val="BodyText"/>
      </w:pPr>
      <w:r w:rsidRPr="00AB3C12">
        <w:t>This unit of competency describes the skills and knowledge required to mate and monitor the reproduction of alpacas.</w:t>
      </w:r>
    </w:p>
    <w:p w:rsidR="00000000" w:rsidRPr="00AB3C12" w:rsidP="00C61293">
      <w:pPr>
        <w:pStyle w:val="BodyText"/>
      </w:pPr>
      <w:r w:rsidRPr="00AB3C12">
        <w:t>All work must be</w:t>
      </w:r>
      <w:r w:rsidRPr="00AB3C12">
        <w:t xml:space="preserve"> carried out to comply with workplace procedures, work health and safety, animal welfare and biosecurity legislation and codes of practice and sustainability practices.</w:t>
      </w:r>
    </w:p>
    <w:p w:rsidR="00000000" w:rsidRPr="00AB3C12" w:rsidP="00C61293">
      <w:pPr>
        <w:pStyle w:val="BodyText"/>
      </w:pPr>
      <w:r w:rsidRPr="00AB3C12">
        <w:t>This unit applies to individuals who work under broad direction and take responsibilit</w:t>
      </w:r>
      <w:r w:rsidRPr="00AB3C12">
        <w:t>y for their own work. They complete routine activities and work in a range of known contexts.</w:t>
      </w:r>
    </w:p>
    <w:p w:rsidR="00000000" w:rsidRPr="00AB3C12" w:rsidP="00C61293">
      <w:pPr>
        <w:pStyle w:val="BodyText"/>
      </w:pPr>
      <w:r w:rsidRPr="00AB3C12">
        <w:t>In addition to legal responsibilities, all units of competency dealing with animals in the AHC Training Package have the requirements for animals to be handled h</w:t>
      </w:r>
      <w:r w:rsidRPr="00AB3C12">
        <w:t>umanely to minimise stress and discomfort.</w:t>
      </w:r>
    </w:p>
    <w:p w:rsidR="00000000" w:rsidRPr="00AB3C12" w:rsidP="00C61293">
      <w:pPr>
        <w:pStyle w:val="BodyText"/>
      </w:pPr>
      <w:r w:rsidRPr="00AB3C12">
        <w:t>No occupational licensing, legislative or certification requirements are known to apply to this unit at the time of publication.</w:t>
      </w:r>
    </w:p>
    <w:p w:rsidR="00000000" w:rsidRPr="00AB3C12" w:rsidP="00AB3C12">
      <w:pPr>
        <w:pStyle w:val="Heading1"/>
      </w:pPr>
      <w:bookmarkStart w:id="3" w:name="O_883606"/>
      <w:bookmarkEnd w:id="3"/>
      <w:r w:rsidRPr="00AB3C12">
        <w:t>Pre-requisite Unit</w:t>
      </w:r>
    </w:p>
    <w:p w:rsidR="00000000" w:rsidRPr="00AB3C12" w:rsidP="00C61293">
      <w:pPr>
        <w:pStyle w:val="BodyText"/>
      </w:pPr>
      <w:r w:rsidRPr="00AB3C12">
        <w:t>Nil.</w:t>
      </w:r>
    </w:p>
    <w:p w:rsidR="00000000" w:rsidRPr="00AB3C12" w:rsidP="00AB3C12">
      <w:pPr>
        <w:pStyle w:val="Heading1"/>
      </w:pPr>
      <w:bookmarkStart w:id="4" w:name="O_883608"/>
      <w:bookmarkEnd w:id="4"/>
      <w:r w:rsidRPr="00AB3C12">
        <w:t>Unit Sector</w:t>
      </w:r>
    </w:p>
    <w:p w:rsidR="00000000" w:rsidRPr="00AB3C12" w:rsidP="00C61293">
      <w:pPr>
        <w:pStyle w:val="BodyText"/>
      </w:pPr>
      <w:r w:rsidRPr="00AB3C12">
        <w:t>Livestock (LSK)</w:t>
      </w:r>
    </w:p>
    <w:p w:rsidR="00000000" w:rsidRPr="00AB3C12" w:rsidP="00AB3C12">
      <w:pPr>
        <w:pStyle w:val="Heading1"/>
      </w:pPr>
      <w:bookmarkStart w:id="5" w:name="O_883609"/>
      <w:bookmarkEnd w:id="5"/>
      <w:r w:rsidRPr="00AB3C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612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TableHeading"/>
              <w:rPr>
                <w:lang w:val="en-NZ"/>
              </w:rPr>
            </w:pPr>
            <w:r w:rsidRPr="00AB3C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TableHeading"/>
              <w:rPr>
                <w:lang w:val="en-NZ"/>
              </w:rPr>
            </w:pPr>
            <w:r w:rsidRPr="00AB3C12">
              <w:t>Performance criteria</w:t>
            </w:r>
          </w:p>
        </w:tc>
      </w:tr>
      <w:tr w:rsidTr="00C612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BodyText"/>
              <w:rPr>
                <w:lang w:val="en-NZ"/>
              </w:rPr>
            </w:pPr>
            <w:r w:rsidRPr="00AB3C12">
              <w:t xml:space="preserve">Elements describe the </w:t>
            </w:r>
            <w:r w:rsidRPr="00AB3C12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BodyText"/>
              <w:rPr>
                <w:lang w:val="en-NZ"/>
              </w:rPr>
            </w:pPr>
            <w:r w:rsidRPr="00AB3C12">
              <w:t xml:space="preserve">Performance criteria describe the performance needed to demonstrate </w:t>
            </w:r>
            <w:r w:rsidRPr="00AB3C12">
              <w:t>achievement of the element.</w:t>
            </w:r>
          </w:p>
        </w:tc>
      </w:tr>
      <w:tr w:rsidTr="00C612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List"/>
              <w:rPr>
                <w:lang w:val="en-NZ"/>
              </w:rPr>
            </w:pPr>
            <w:r w:rsidRPr="00AB3C12">
              <w:t>1.</w:t>
            </w:r>
            <w:r w:rsidRPr="00AB3C12">
              <w:tab/>
            </w:r>
            <w:r w:rsidRPr="00AB3C12">
              <w:t>Prepare animals for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C12" w:rsidP="00AB3C12">
            <w:pPr>
              <w:pStyle w:val="List"/>
            </w:pPr>
            <w:r w:rsidRPr="00AB3C12">
              <w:t>1.1</w:t>
            </w:r>
            <w:r w:rsidRPr="00AB3C12">
              <w:tab/>
              <w:t>Select male and female animals to be mated from the stud</w:t>
            </w:r>
            <w:r>
              <w:t>’</w:t>
            </w:r>
            <w:r w:rsidRPr="00AB3C12">
              <w:t>s mating plan</w:t>
            </w:r>
          </w:p>
          <w:p w:rsidR="00000000" w:rsidRPr="00AB3C12" w:rsidP="00AB3C12">
            <w:pPr>
              <w:pStyle w:val="List"/>
            </w:pPr>
            <w:r w:rsidRPr="00AB3C12">
              <w:t>1.2</w:t>
            </w:r>
            <w:r w:rsidRPr="00AB3C12">
              <w:tab/>
              <w:t>Determine condition of animals selected for mating and record body scores are recorded to comply with recognised industry practices</w:t>
            </w:r>
          </w:p>
          <w:p w:rsidR="00000000" w:rsidRPr="00AB3C12" w:rsidP="00AB3C12">
            <w:pPr>
              <w:pStyle w:val="List"/>
            </w:pPr>
            <w:r w:rsidRPr="00AB3C12">
              <w:t>1.3</w:t>
            </w:r>
            <w:r w:rsidRPr="00AB3C12">
              <w:tab/>
              <w:t>Adjust nutriti</w:t>
            </w:r>
            <w:r w:rsidRPr="00AB3C12">
              <w:t>onal program where required and monitor to produce optimum condition for mating</w:t>
            </w:r>
          </w:p>
          <w:p w:rsidR="00000000" w:rsidRPr="00AB3C12" w:rsidP="00AB3C12">
            <w:pPr>
              <w:pStyle w:val="List"/>
            </w:pPr>
            <w:r w:rsidRPr="00AB3C12">
              <w:t>1.4</w:t>
            </w:r>
            <w:r w:rsidRPr="00AB3C12">
              <w:tab/>
              <w:t>Make preparations where females are over-fleeced to ensure that tail and vulva area are clean and free of fleece</w:t>
            </w:r>
          </w:p>
          <w:p w:rsidR="00000000" w:rsidP="00AB3C12">
            <w:pPr>
              <w:pStyle w:val="List"/>
              <w:rPr>
                <w:lang w:val="en-NZ"/>
              </w:rPr>
            </w:pPr>
            <w:r w:rsidRPr="00AB3C12">
              <w:t>1.5</w:t>
            </w:r>
            <w:r w:rsidRPr="00AB3C12">
              <w:tab/>
              <w:t>Check animals for signs of infection or other reason no</w:t>
            </w:r>
            <w:r w:rsidRPr="00AB3C12">
              <w:t>t to proceed with the planned mating and take remedial action as appropriate</w:t>
            </w:r>
          </w:p>
        </w:tc>
      </w:tr>
      <w:tr w:rsidTr="00C612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List"/>
              <w:rPr>
                <w:lang w:val="en-NZ"/>
              </w:rPr>
            </w:pPr>
            <w:r w:rsidRPr="00AB3C12">
              <w:t>2.</w:t>
            </w:r>
            <w:r w:rsidRPr="00AB3C12">
              <w:tab/>
              <w:t>Facilitate mating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C12" w:rsidP="00AB3C12">
            <w:pPr>
              <w:pStyle w:val="List"/>
            </w:pPr>
            <w:r w:rsidRPr="00AB3C12">
              <w:t>2.1</w:t>
            </w:r>
            <w:r w:rsidRPr="00AB3C12">
              <w:tab/>
              <w:t>Identify receptive females</w:t>
            </w:r>
          </w:p>
          <w:p w:rsidR="00000000" w:rsidRPr="00AB3C12" w:rsidP="00AB3C12">
            <w:pPr>
              <w:pStyle w:val="List"/>
            </w:pPr>
            <w:r w:rsidRPr="00AB3C12">
              <w:t>2.2</w:t>
            </w:r>
            <w:r w:rsidRPr="00AB3C12">
              <w:tab/>
              <w:t>Ensure paddock or pen mating areas are secure and provide access for handlers during joining</w:t>
            </w:r>
          </w:p>
          <w:p w:rsidR="00000000" w:rsidRPr="00AB3C12" w:rsidP="00AB3C12">
            <w:pPr>
              <w:pStyle w:val="List"/>
            </w:pPr>
            <w:r w:rsidRPr="00AB3C12">
              <w:t>2.3</w:t>
            </w:r>
            <w:r w:rsidRPr="00AB3C12">
              <w:tab/>
              <w:t>Use mating procedures and</w:t>
            </w:r>
            <w:r w:rsidRPr="00AB3C12">
              <w:t xml:space="preserve"> handling techniques that minimise stress and discomfort to animals and meet work health and safety and animal welfare requirements</w:t>
            </w:r>
          </w:p>
          <w:p w:rsidR="00000000" w:rsidP="00AB3C12">
            <w:pPr>
              <w:pStyle w:val="List"/>
              <w:rPr>
                <w:lang w:val="en-NZ"/>
              </w:rPr>
            </w:pPr>
            <w:r w:rsidRPr="00AB3C12">
              <w:t>2.4</w:t>
            </w:r>
            <w:r w:rsidRPr="00AB3C12">
              <w:tab/>
              <w:t>Supervise pen mating and intervene when required to maximise conception rates</w:t>
            </w:r>
          </w:p>
        </w:tc>
      </w:tr>
      <w:tr w:rsidTr="00C612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12">
            <w:pPr>
              <w:pStyle w:val="List"/>
              <w:rPr>
                <w:lang w:val="en-NZ"/>
              </w:rPr>
            </w:pPr>
            <w:r w:rsidRPr="00AB3C12">
              <w:t>3.</w:t>
            </w:r>
            <w:r w:rsidRPr="00AB3C12">
              <w:tab/>
              <w:t>Complete mating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C12" w:rsidP="00AB3C12">
            <w:pPr>
              <w:pStyle w:val="List"/>
            </w:pPr>
            <w:r w:rsidRPr="00AB3C12">
              <w:t>3.1</w:t>
            </w:r>
            <w:r w:rsidRPr="00AB3C12">
              <w:tab/>
              <w:t>Underta</w:t>
            </w:r>
            <w:r w:rsidRPr="00AB3C12">
              <w:t>ke or commission pregnancy at earliest opportunity to identify pregnancy status of animals and take suitable action as required</w:t>
            </w:r>
          </w:p>
          <w:p w:rsidR="00000000" w:rsidRPr="00AB3C12" w:rsidP="00AB3C12">
            <w:pPr>
              <w:pStyle w:val="List"/>
            </w:pPr>
            <w:r w:rsidRPr="00AB3C12">
              <w:t>3.2</w:t>
            </w:r>
            <w:r w:rsidRPr="00AB3C12">
              <w:tab/>
              <w:t>Record of mating details</w:t>
            </w:r>
          </w:p>
        </w:tc>
      </w:tr>
    </w:tbl>
    <w:p w:rsidR="00000000" w:rsidRPr="00AB3C12" w:rsidP="00AB3C12">
      <w:pPr>
        <w:pStyle w:val="BodyText"/>
      </w:pPr>
    </w:p>
    <w:p w:rsidR="00000000" w:rsidRPr="00AB3C12" w:rsidP="00AB3C12">
      <w:pPr>
        <w:pStyle w:val="AllowPageBreak"/>
      </w:pPr>
    </w:p>
    <w:p w:rsidR="00000000" w:rsidRPr="00AB3C12" w:rsidP="00AB3C12">
      <w:pPr>
        <w:pStyle w:val="Heading1"/>
      </w:pPr>
      <w:bookmarkStart w:id="6" w:name="O_883610"/>
      <w:bookmarkEnd w:id="6"/>
      <w:r w:rsidRPr="00AB3C12">
        <w:t>Foundation Skills</w:t>
      </w:r>
    </w:p>
    <w:p w:rsidR="00000000" w:rsidRPr="00AB3C12" w:rsidP="00C61293">
      <w:pPr>
        <w:pStyle w:val="BodyText"/>
      </w:pPr>
      <w:r w:rsidRPr="00AB3C12">
        <w:t>Foundation Skills essential to performance are explicit in the performance criteria of this unit of competency.</w:t>
      </w:r>
    </w:p>
    <w:p w:rsidR="00000000" w:rsidRPr="00AB3C12" w:rsidP="00AB3C12">
      <w:pPr>
        <w:pStyle w:val="Heading1"/>
      </w:pPr>
      <w:bookmarkStart w:id="7" w:name="O_883611"/>
      <w:bookmarkEnd w:id="7"/>
      <w:r w:rsidRPr="00AB3C12">
        <w:t>Range of Conditions</w:t>
      </w:r>
    </w:p>
    <w:p w:rsidR="00000000" w:rsidRPr="00AB3C12" w:rsidP="00AB3C12">
      <w:pPr>
        <w:pStyle w:val="Heading1"/>
      </w:pPr>
      <w:bookmarkStart w:id="8" w:name="O_883612"/>
      <w:bookmarkEnd w:id="8"/>
      <w:r w:rsidRPr="00AB3C12">
        <w:t>Unit Mapping Information</w:t>
      </w:r>
    </w:p>
    <w:p w:rsidR="00000000" w:rsidRPr="00AB3C12" w:rsidP="00C61293">
      <w:pPr>
        <w:pStyle w:val="BodyText"/>
      </w:pPr>
      <w:r w:rsidRPr="00AB3C12">
        <w:t>This unit is equivalent to AHCLSK302A Mate and monitor reproductio</w:t>
      </w:r>
      <w:r w:rsidRPr="00AB3C12">
        <w:t>n of alpacas</w:t>
      </w:r>
    </w:p>
    <w:p w:rsidR="00000000" w:rsidRPr="00AB3C12" w:rsidP="00AB3C12">
      <w:pPr>
        <w:pStyle w:val="Heading1"/>
      </w:pPr>
      <w:bookmarkStart w:id="9" w:name="O_883619"/>
      <w:bookmarkEnd w:id="9"/>
      <w:r w:rsidRPr="00AB3C12">
        <w:t>Links</w:t>
      </w:r>
    </w:p>
    <w:p w:rsidR="00000000" w:rsidRPr="00AB3C12" w:rsidP="00C61293">
      <w:pPr>
        <w:pStyle w:val="BodyText"/>
      </w:pPr>
      <w:r w:rsidRPr="00AB3C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33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3C12" w:rsidP="00AB3C12"/>
    <w:sectPr w:rsidSect="00AB3C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12" w:rsidRPr="00C61293" w:rsidP="00C61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93" w:rsidP="00AB3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293" w:rsidP="00AB3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1293" w:rsidP="00AB3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C12" w:rsidRPr="00C61293" w:rsidP="00C61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293" w:rsidRPr="002D2AF8" w:rsidP="00AB3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AHCLSK302 Mate and monitor reproduction of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61293" w:rsidP="00AB3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C12"/>
  </w:style>
  <w:style w:type="character" w:customStyle="1" w:styleId="Heading1Char">
    <w:name w:val="Heading 1 Char"/>
    <w:basedOn w:val="DefaultParagraphFont"/>
    <w:link w:val="Heading1"/>
    <w:rsid w:val="00AB3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C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3C1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B3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3C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3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C1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3C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3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C12"/>
    <w:rPr>
      <w:b/>
      <w:spacing w:val="0"/>
    </w:rPr>
  </w:style>
  <w:style w:type="paragraph" w:customStyle="1" w:styleId="SuperTitle">
    <w:name w:val="SuperTitle"/>
    <w:basedOn w:val="Title"/>
    <w:rsid w:val="00AB3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C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C12"/>
    <w:rPr>
      <w:i/>
    </w:rPr>
  </w:style>
  <w:style w:type="paragraph" w:styleId="Caption">
    <w:name w:val="caption"/>
    <w:basedOn w:val="BodyText"/>
    <w:next w:val="Normal"/>
    <w:qFormat/>
    <w:rsid w:val="00AB3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C12"/>
  </w:style>
  <w:style w:type="paragraph" w:styleId="TableofFigures">
    <w:name w:val="table of figures"/>
    <w:basedOn w:val="Normal"/>
    <w:next w:val="Normal"/>
    <w:semiHidden/>
    <w:rsid w:val="00AB3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C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3C12"/>
    <w:rPr>
      <w:rFonts w:ascii="Wingdings" w:hAnsi="Wingdings"/>
    </w:rPr>
  </w:style>
  <w:style w:type="character" w:customStyle="1" w:styleId="HotSpot">
    <w:name w:val="HotSpot"/>
    <w:rsid w:val="00AB3C12"/>
    <w:rPr>
      <w:color w:val="0033CC"/>
      <w:u w:val="none"/>
    </w:rPr>
  </w:style>
  <w:style w:type="paragraph" w:customStyle="1" w:styleId="BodyTextRight">
    <w:name w:val="Body Text Right"/>
    <w:basedOn w:val="BodyText"/>
    <w:rsid w:val="00AB3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C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C12"/>
    <w:rPr>
      <w:sz w:val="32"/>
    </w:rPr>
  </w:style>
  <w:style w:type="paragraph" w:customStyle="1" w:styleId="HeadingProcedure">
    <w:name w:val="Heading Procedure"/>
    <w:basedOn w:val="HeadingBase"/>
    <w:next w:val="Normal"/>
    <w:rsid w:val="00AB3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C12"/>
    <w:pPr>
      <w:spacing w:before="60" w:after="60"/>
    </w:pPr>
  </w:style>
  <w:style w:type="paragraph" w:styleId="ListContinue">
    <w:name w:val="List Continue"/>
    <w:basedOn w:val="List"/>
    <w:rsid w:val="00AB3C12"/>
    <w:pPr>
      <w:ind w:firstLine="0"/>
    </w:pPr>
  </w:style>
  <w:style w:type="paragraph" w:customStyle="1" w:styleId="ListNote">
    <w:name w:val="List Note"/>
    <w:basedOn w:val="List"/>
    <w:rsid w:val="00AB3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C12"/>
    <w:rPr>
      <w:rFonts w:ascii="Courier New" w:hAnsi="Courier New"/>
    </w:rPr>
  </w:style>
  <w:style w:type="paragraph" w:customStyle="1" w:styleId="NoteBullet">
    <w:name w:val="Note Bullet"/>
    <w:basedOn w:val="Note"/>
    <w:rsid w:val="00AB3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C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3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C12"/>
    <w:rPr>
      <w:b/>
      <w:smallCaps/>
    </w:rPr>
  </w:style>
  <w:style w:type="paragraph" w:customStyle="1" w:styleId="TableListNumber">
    <w:name w:val="Table List Number"/>
    <w:basedOn w:val="ListNumber"/>
    <w:rsid w:val="00AB3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C12"/>
    <w:pPr>
      <w:numPr>
        <w:numId w:val="7"/>
      </w:numPr>
    </w:pPr>
  </w:style>
  <w:style w:type="paragraph" w:customStyle="1" w:styleId="ListAlpha2">
    <w:name w:val="List Alpha 2"/>
    <w:basedOn w:val="List2"/>
    <w:rsid w:val="00AB3C12"/>
    <w:pPr>
      <w:numPr>
        <w:numId w:val="6"/>
      </w:numPr>
    </w:pPr>
  </w:style>
  <w:style w:type="paragraph" w:styleId="List2">
    <w:name w:val="List 2"/>
    <w:basedOn w:val="BodyText"/>
    <w:rsid w:val="00AB3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C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C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3C12"/>
    <w:pPr>
      <w:numPr>
        <w:numId w:val="2"/>
      </w:numPr>
    </w:pPr>
  </w:style>
  <w:style w:type="paragraph" w:styleId="ListContinue2">
    <w:name w:val="List Continue 2"/>
    <w:basedOn w:val="List2"/>
    <w:rsid w:val="00AB3C12"/>
    <w:pPr>
      <w:ind w:firstLine="0"/>
    </w:pPr>
  </w:style>
  <w:style w:type="paragraph" w:styleId="ListContinue3">
    <w:name w:val="List Continue 3"/>
    <w:basedOn w:val="List3"/>
    <w:rsid w:val="00AB3C12"/>
    <w:pPr>
      <w:ind w:left="1021" w:firstLine="0"/>
    </w:pPr>
  </w:style>
  <w:style w:type="paragraph" w:styleId="ListContinue4">
    <w:name w:val="List Continue 4"/>
    <w:basedOn w:val="List4"/>
    <w:rsid w:val="00AB3C12"/>
    <w:pPr>
      <w:ind w:firstLine="0"/>
    </w:pPr>
  </w:style>
  <w:style w:type="paragraph" w:styleId="ListContinue5">
    <w:name w:val="List Continue 5"/>
    <w:basedOn w:val="List5"/>
    <w:rsid w:val="00AB3C12"/>
    <w:pPr>
      <w:ind w:firstLine="0"/>
    </w:pPr>
  </w:style>
  <w:style w:type="paragraph" w:styleId="ListNumber3">
    <w:name w:val="List Number 3"/>
    <w:basedOn w:val="List3"/>
    <w:rsid w:val="00AB3C12"/>
    <w:pPr>
      <w:numPr>
        <w:numId w:val="3"/>
      </w:numPr>
    </w:pPr>
  </w:style>
  <w:style w:type="paragraph" w:styleId="ListNumber4">
    <w:name w:val="List Number 4"/>
    <w:basedOn w:val="List4"/>
    <w:rsid w:val="00AB3C12"/>
    <w:pPr>
      <w:numPr>
        <w:numId w:val="4"/>
      </w:numPr>
    </w:pPr>
  </w:style>
  <w:style w:type="paragraph" w:styleId="ListNumber5">
    <w:name w:val="List Number 5"/>
    <w:basedOn w:val="List5"/>
    <w:rsid w:val="00AB3C12"/>
    <w:pPr>
      <w:numPr>
        <w:numId w:val="5"/>
      </w:numPr>
    </w:pPr>
  </w:style>
  <w:style w:type="paragraph" w:styleId="BlockText">
    <w:name w:val="Block Text"/>
    <w:basedOn w:val="Normal"/>
    <w:rsid w:val="00AB3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C12"/>
    <w:rPr>
      <w:sz w:val="16"/>
      <w:vertAlign w:val="superscript"/>
    </w:rPr>
  </w:style>
  <w:style w:type="character" w:customStyle="1" w:styleId="Symbols">
    <w:name w:val="Symbols"/>
    <w:basedOn w:val="DefaultParagraphFont"/>
    <w:rsid w:val="00AB3C12"/>
    <w:rPr>
      <w:rFonts w:ascii="Symbol" w:hAnsi="Symbol"/>
    </w:rPr>
  </w:style>
  <w:style w:type="character" w:customStyle="1" w:styleId="MenuOptions">
    <w:name w:val="Menu Options"/>
    <w:basedOn w:val="DefaultParagraphFont"/>
    <w:rsid w:val="00AB3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C12"/>
    <w:rPr>
      <w:b/>
    </w:rPr>
  </w:style>
  <w:style w:type="character" w:customStyle="1" w:styleId="Underlined">
    <w:name w:val="Underlined"/>
    <w:basedOn w:val="DefaultParagraphFont"/>
    <w:rsid w:val="00AB3C12"/>
    <w:rPr>
      <w:u w:val="single"/>
    </w:rPr>
  </w:style>
  <w:style w:type="paragraph" w:customStyle="1" w:styleId="TableBodyTextRight">
    <w:name w:val="Table Body Text Right"/>
    <w:basedOn w:val="TableBodyText"/>
    <w:rsid w:val="00AB3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C12"/>
    <w:rPr>
      <w:sz w:val="18"/>
    </w:rPr>
  </w:style>
  <w:style w:type="paragraph" w:customStyle="1" w:styleId="BodySmallRight">
    <w:name w:val="Body Small Right"/>
    <w:basedOn w:val="BodyTextRight"/>
    <w:rsid w:val="00AB3C12"/>
    <w:rPr>
      <w:sz w:val="18"/>
      <w:szCs w:val="18"/>
    </w:rPr>
  </w:style>
  <w:style w:type="paragraph" w:customStyle="1" w:styleId="MarginEdition">
    <w:name w:val="Margin Edition"/>
    <w:basedOn w:val="MarginNote"/>
    <w:rsid w:val="00AB3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C12"/>
    <w:rPr>
      <w:sz w:val="2"/>
      <w:szCs w:val="2"/>
    </w:rPr>
  </w:style>
  <w:style w:type="character" w:customStyle="1" w:styleId="Small">
    <w:name w:val="Small"/>
    <w:basedOn w:val="DefaultParagraphFont"/>
    <w:rsid w:val="00AB3C12"/>
    <w:rPr>
      <w:sz w:val="16"/>
    </w:rPr>
  </w:style>
  <w:style w:type="paragraph" w:customStyle="1" w:styleId="WideTable">
    <w:name w:val="Wide Table"/>
    <w:basedOn w:val="Normal"/>
    <w:rsid w:val="00AB3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C12"/>
  </w:style>
  <w:style w:type="paragraph" w:styleId="Quote">
    <w:name w:val="Quote"/>
    <w:basedOn w:val="Heading1"/>
    <w:link w:val="QuoteChar"/>
    <w:qFormat/>
    <w:rsid w:val="00AB3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C12"/>
    <w:pPr>
      <w:pageBreakBefore/>
    </w:pPr>
  </w:style>
  <w:style w:type="paragraph" w:customStyle="1" w:styleId="Border">
    <w:name w:val="Border"/>
    <w:basedOn w:val="Normal"/>
    <w:qFormat/>
    <w:rsid w:val="00AB3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C12"/>
    <w:rPr>
      <w:u w:val="single"/>
    </w:rPr>
  </w:style>
  <w:style w:type="character" w:customStyle="1" w:styleId="BoldandItalics">
    <w:name w:val="Bold and Italics"/>
    <w:qFormat/>
    <w:rsid w:val="00AB3C12"/>
    <w:rPr>
      <w:b/>
      <w:i/>
      <w:u w:val="none"/>
    </w:rPr>
  </w:style>
  <w:style w:type="paragraph" w:styleId="BalloonText">
    <w:name w:val="Balloon Text"/>
    <w:basedOn w:val="Normal"/>
    <w:link w:val="BalloonTextChar"/>
    <w:rsid w:val="00AB3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C12"/>
    <w:pPr>
      <w:spacing w:before="0" w:after="0"/>
    </w:pPr>
  </w:style>
  <w:style w:type="paragraph" w:customStyle="1" w:styleId="BodyTextBold">
    <w:name w:val="Body Text Bold"/>
    <w:basedOn w:val="BodyText"/>
    <w:qFormat/>
    <w:rsid w:val="00AB3C12"/>
    <w:rPr>
      <w:b/>
    </w:rPr>
  </w:style>
  <w:style w:type="character" w:styleId="Hyperlink">
    <w:name w:val="Hyperlink"/>
    <w:basedOn w:val="DefaultParagraphFont"/>
    <w:uiPriority w:val="99"/>
    <w:unhideWhenUsed/>
    <w:rsid w:val="00C61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2605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AHCLSK302 Mate and monitor reproduction of alpacas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2021-03-30T01:42:00Z</dcterms:created>
  <dcterms:modified xsi:type="dcterms:W3CDTF">2021-03-30T01:42:00Z</dcterms:modified>
</cp:coreProperties>
</file>