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DFB" w:rsidP="00015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AHCLSK301 Administer medication to livestock</w:t>
      </w:r>
      <w:r>
        <w:fldChar w:fldCharType="end"/>
      </w:r>
    </w:p>
    <w:p w:rsidR="00015DFB" w:rsidP="00015DFB">
      <w:pPr>
        <w:pStyle w:val="Version"/>
        <w:sectPr w:rsidSect="00C10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377" w:rsidP="00C10377">
      <w:pPr>
        <w:pStyle w:val="SuperHeading"/>
      </w:pPr>
      <w:r w:rsidRPr="00C10377">
        <w:t>AHCLSK301 Administer medication to livestock</w:t>
      </w:r>
    </w:p>
    <w:p w:rsidR="00000000" w:rsidRPr="00C10377" w:rsidP="00C10377">
      <w:pPr>
        <w:pStyle w:val="Heading1"/>
      </w:pPr>
      <w:bookmarkStart w:id="1" w:name="O_882551"/>
      <w:bookmarkEnd w:id="1"/>
      <w:r w:rsidRPr="00C1037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103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Comments</w:t>
            </w:r>
          </w:p>
        </w:tc>
      </w:tr>
      <w:tr w:rsidTr="00C1037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77" w:rsidP="00C10377">
            <w:pPr>
              <w:pStyle w:val="BodyText"/>
            </w:pPr>
            <w:r w:rsidRPr="00C10377">
              <w:t>Initial release</w:t>
            </w:r>
          </w:p>
        </w:tc>
      </w:tr>
    </w:tbl>
    <w:p w:rsidR="00000000" w:rsidRPr="00C10377" w:rsidP="00C10377">
      <w:pPr>
        <w:pStyle w:val="BodyText"/>
      </w:pPr>
    </w:p>
    <w:p w:rsidR="00000000" w:rsidRPr="00C10377" w:rsidP="00C10377">
      <w:pPr>
        <w:pStyle w:val="AllowPageBreak"/>
      </w:pPr>
    </w:p>
    <w:p w:rsidR="00000000" w:rsidRPr="00C10377" w:rsidP="00C10377">
      <w:pPr>
        <w:pStyle w:val="Heading1"/>
      </w:pPr>
      <w:bookmarkStart w:id="2" w:name="O_882552"/>
      <w:bookmarkEnd w:id="2"/>
      <w:r w:rsidRPr="00C10377">
        <w:t>Application</w:t>
      </w:r>
    </w:p>
    <w:p w:rsidR="00000000" w:rsidRPr="00C10377" w:rsidP="00015DFB">
      <w:pPr>
        <w:pStyle w:val="BodyText"/>
      </w:pPr>
      <w:r w:rsidRPr="00C10377">
        <w:t>This unit of competency describes the skills and knowledge required to apply preventative health treatments and other medications to livestock</w:t>
      </w:r>
      <w:r w:rsidRPr="00C10377">
        <w:t xml:space="preserve"> under professional supervision.</w:t>
      </w:r>
    </w:p>
    <w:p w:rsidR="00000000" w:rsidRPr="00C10377" w:rsidP="00015DFB">
      <w:pPr>
        <w:pStyle w:val="BodyText"/>
      </w:pPr>
      <w:r w:rsidRPr="00C10377">
        <w:t>All work must be carried out to comply with workplace procedures, work health and safety, animal welfare and biosecurity legislation and codes of practice and sustainability practices.</w:t>
      </w:r>
    </w:p>
    <w:p w:rsidR="00000000" w:rsidRPr="00C10377" w:rsidP="00015DFB">
      <w:pPr>
        <w:pStyle w:val="BodyText"/>
      </w:pPr>
      <w:r w:rsidRPr="00C10377">
        <w:t>This unit applies to individuals who</w:t>
      </w:r>
      <w:r w:rsidRPr="00C10377">
        <w:t xml:space="preserve"> work under broad direction and take responsibility for their own work. They complete routine activities and work in a range of known contexts.</w:t>
      </w:r>
    </w:p>
    <w:p w:rsidR="00000000" w:rsidRPr="00C10377" w:rsidP="00015DFB">
      <w:pPr>
        <w:pStyle w:val="BodyText"/>
      </w:pPr>
      <w:r w:rsidRPr="00C10377">
        <w:t>In addition to legal responsibilities, all units of competency dealing with animals in the AHC Training Package</w:t>
      </w:r>
      <w:r w:rsidRPr="00C10377">
        <w:t xml:space="preserve"> have the requirements for animals to be handled humanely to minimise stress and discomfort.</w:t>
      </w:r>
    </w:p>
    <w:p w:rsidR="00000000" w:rsidRPr="00C10377" w:rsidP="00015DFB">
      <w:pPr>
        <w:pStyle w:val="BodyText"/>
      </w:pPr>
      <w:r w:rsidRPr="00C10377">
        <w:t>No occupational licensing, legislative or certification requirements are known to apply to this unit at the time of publication.</w:t>
      </w:r>
    </w:p>
    <w:p w:rsidR="00000000" w:rsidRPr="00C10377" w:rsidP="00C10377">
      <w:pPr>
        <w:pStyle w:val="Heading1"/>
      </w:pPr>
      <w:bookmarkStart w:id="3" w:name="O_882553"/>
      <w:bookmarkEnd w:id="3"/>
      <w:r w:rsidRPr="00C10377">
        <w:t>Pre-requisite Unit</w:t>
      </w:r>
    </w:p>
    <w:p w:rsidR="00000000" w:rsidRPr="00C10377" w:rsidP="00015DFB">
      <w:pPr>
        <w:pStyle w:val="BodyText"/>
      </w:pPr>
      <w:r w:rsidRPr="00C10377">
        <w:t>Nil.</w:t>
      </w:r>
    </w:p>
    <w:p w:rsidR="00000000" w:rsidRPr="00C10377" w:rsidP="00C10377">
      <w:pPr>
        <w:pStyle w:val="Heading1"/>
      </w:pPr>
      <w:bookmarkStart w:id="4" w:name="O_882555"/>
      <w:bookmarkEnd w:id="4"/>
      <w:r w:rsidRPr="00C10377">
        <w:t>Unit Sector</w:t>
      </w:r>
    </w:p>
    <w:p w:rsidR="00000000" w:rsidRPr="00C10377" w:rsidP="00015DFB">
      <w:pPr>
        <w:pStyle w:val="BodyText"/>
      </w:pPr>
      <w:r w:rsidRPr="00C10377">
        <w:t>Livestock (LSK)</w:t>
      </w:r>
    </w:p>
    <w:p w:rsidR="00000000" w:rsidRPr="00C10377" w:rsidP="00C10377">
      <w:pPr>
        <w:pStyle w:val="Heading1"/>
      </w:pPr>
      <w:bookmarkStart w:id="5" w:name="O_882556"/>
      <w:bookmarkEnd w:id="5"/>
      <w:r w:rsidRPr="00C103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TableHeading"/>
              <w:rPr>
                <w:lang w:val="en-NZ"/>
              </w:rPr>
            </w:pPr>
            <w:r w:rsidRPr="00C103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TableHeading"/>
              <w:rPr>
                <w:lang w:val="en-NZ"/>
              </w:rPr>
            </w:pPr>
            <w:r w:rsidRPr="00C10377">
              <w:t>Performance criteria</w:t>
            </w:r>
          </w:p>
        </w:tc>
      </w:tr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 xml:space="preserve">Elements describe the </w:t>
            </w:r>
            <w:r w:rsidRPr="00C10377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BodyText"/>
              <w:rPr>
                <w:lang w:val="en-NZ"/>
              </w:rPr>
            </w:pPr>
            <w:r w:rsidRPr="00C10377">
              <w:t>Performance criteria describe the performance needed to demonstr</w:t>
            </w:r>
            <w:r w:rsidRPr="00C10377">
              <w:t xml:space="preserve">ate </w:t>
            </w:r>
            <w:r w:rsidRPr="00C10377">
              <w:t>achievement of the element.</w:t>
            </w:r>
          </w:p>
        </w:tc>
      </w:tr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List"/>
              <w:rPr>
                <w:lang w:val="en-NZ"/>
              </w:rPr>
            </w:pPr>
            <w:r w:rsidRPr="00C10377">
              <w:t>1.</w:t>
            </w:r>
            <w:r w:rsidRPr="00C10377">
              <w:tab/>
              <w:t>Prepare for treatment of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77" w:rsidP="00C10377">
            <w:pPr>
              <w:pStyle w:val="List"/>
            </w:pPr>
            <w:r w:rsidRPr="00C10377">
              <w:t>1.1</w:t>
            </w:r>
            <w:r w:rsidRPr="00C10377">
              <w:tab/>
              <w:t>Select equipment and materials and check for safe and sound operation and confirmed against work plan</w:t>
            </w:r>
          </w:p>
          <w:p w:rsidR="00000000" w:rsidRPr="00C10377" w:rsidP="00C10377">
            <w:pPr>
              <w:pStyle w:val="List"/>
            </w:pPr>
            <w:r w:rsidRPr="00C10377">
              <w:t>1.2</w:t>
            </w:r>
            <w:r w:rsidRPr="00C10377">
              <w:tab/>
              <w:t>Prepare livestock treatment site and facilities</w:t>
            </w:r>
          </w:p>
          <w:p w:rsidR="00000000" w:rsidRPr="00C10377" w:rsidP="00C10377">
            <w:pPr>
              <w:pStyle w:val="List"/>
            </w:pPr>
            <w:r w:rsidRPr="00C10377">
              <w:t>1.3</w:t>
            </w:r>
            <w:r w:rsidRPr="00C10377">
              <w:tab/>
            </w:r>
            <w:r w:rsidRPr="00C10377">
              <w:t>Prepare livestock treatments</w:t>
            </w:r>
          </w:p>
          <w:p w:rsidR="00000000" w:rsidP="00C10377">
            <w:pPr>
              <w:pStyle w:val="List"/>
              <w:rPr>
                <w:lang w:val="en-NZ"/>
              </w:rPr>
            </w:pPr>
            <w:r w:rsidRPr="00C10377">
              <w:t>1.4</w:t>
            </w:r>
            <w:r w:rsidRPr="00C10377">
              <w:tab/>
              <w:t>Identify hazards, assess risk and implement risk controls</w:t>
            </w:r>
          </w:p>
        </w:tc>
      </w:tr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List"/>
              <w:rPr>
                <w:lang w:val="en-NZ"/>
              </w:rPr>
            </w:pPr>
            <w:r w:rsidRPr="00C10377">
              <w:t>2.</w:t>
            </w:r>
            <w:r w:rsidRPr="00C10377">
              <w:tab/>
              <w:t>Treat livestock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77" w:rsidP="00C10377">
            <w:pPr>
              <w:pStyle w:val="List"/>
            </w:pPr>
            <w:r w:rsidRPr="00C10377">
              <w:t>2.1</w:t>
            </w:r>
            <w:r w:rsidRPr="00C10377">
              <w:tab/>
              <w:t>Muster livestock and yard, control, inspect and identify for treatment in line with enterprise requirements and animal welfare policies</w:t>
            </w:r>
          </w:p>
          <w:p w:rsidR="00000000" w:rsidRPr="00C10377" w:rsidP="00C10377">
            <w:pPr>
              <w:pStyle w:val="List"/>
            </w:pPr>
            <w:r w:rsidRPr="00C10377">
              <w:t>2.2</w:t>
            </w:r>
            <w:r w:rsidRPr="00C10377">
              <w:tab/>
              <w:t>U</w:t>
            </w:r>
            <w:r w:rsidRPr="00C10377">
              <w:t>se low risk operating procedures with regard to livestock handling</w:t>
            </w:r>
          </w:p>
          <w:p w:rsidR="00000000" w:rsidRPr="00C10377" w:rsidP="00C10377">
            <w:pPr>
              <w:pStyle w:val="List"/>
            </w:pPr>
            <w:r w:rsidRPr="00C10377">
              <w:t>2.3</w:t>
            </w:r>
            <w:r w:rsidRPr="00C10377">
              <w:tab/>
              <w:t>Calculate dose rates and calibrate equipment</w:t>
            </w:r>
          </w:p>
          <w:p w:rsidR="00000000" w:rsidRPr="00C10377" w:rsidP="00C10377">
            <w:pPr>
              <w:pStyle w:val="List"/>
            </w:pPr>
            <w:r w:rsidRPr="00C10377">
              <w:t>2.4</w:t>
            </w:r>
            <w:r w:rsidRPr="00C10377">
              <w:tab/>
              <w:t>Administer treatment</w:t>
            </w:r>
          </w:p>
          <w:p w:rsidR="00000000" w:rsidRPr="00C10377" w:rsidP="00C10377">
            <w:pPr>
              <w:pStyle w:val="List"/>
            </w:pPr>
            <w:r w:rsidRPr="00C10377">
              <w:t>2.5</w:t>
            </w:r>
            <w:r w:rsidRPr="00C10377">
              <w:tab/>
              <w:t>Identify and minimise environmental impacts</w:t>
            </w:r>
          </w:p>
          <w:p w:rsidR="00000000" w:rsidP="00C10377">
            <w:pPr>
              <w:pStyle w:val="List"/>
              <w:rPr>
                <w:lang w:val="en-NZ"/>
              </w:rPr>
            </w:pPr>
            <w:r w:rsidRPr="00C10377">
              <w:t>2.6</w:t>
            </w:r>
            <w:r w:rsidRPr="00C10377">
              <w:tab/>
              <w:t>Minimise risks of resistance to veterinary medicines and chemic</w:t>
            </w:r>
            <w:r w:rsidRPr="00C10377">
              <w:t xml:space="preserve">als </w:t>
            </w:r>
          </w:p>
        </w:tc>
      </w:tr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List"/>
              <w:rPr>
                <w:lang w:val="en-NZ"/>
              </w:rPr>
            </w:pPr>
            <w:r w:rsidRPr="00C10377">
              <w:t>3.</w:t>
            </w:r>
            <w:r w:rsidRPr="00C10377">
              <w:tab/>
              <w:t>Complete treatment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77" w:rsidP="00C10377">
            <w:pPr>
              <w:pStyle w:val="List"/>
            </w:pPr>
            <w:r w:rsidRPr="00C10377">
              <w:t>3.1</w:t>
            </w:r>
            <w:r w:rsidRPr="00C10377">
              <w:tab/>
              <w:t>Prepare livestock and move along planned route without damage to person, property or environment</w:t>
            </w:r>
          </w:p>
          <w:p w:rsidR="00000000" w:rsidRPr="00C10377" w:rsidP="00C10377">
            <w:pPr>
              <w:pStyle w:val="List"/>
            </w:pPr>
            <w:r w:rsidRPr="00C10377">
              <w:t>3.2</w:t>
            </w:r>
            <w:r w:rsidRPr="00C10377">
              <w:tab/>
              <w:t>Clean, maintain and store equipment, materials and facilities used for treatments</w:t>
            </w:r>
          </w:p>
          <w:p w:rsidR="00000000" w:rsidP="00C10377">
            <w:pPr>
              <w:pStyle w:val="List"/>
              <w:rPr>
                <w:lang w:val="en-NZ"/>
              </w:rPr>
            </w:pPr>
            <w:r w:rsidRPr="00C10377">
              <w:t>3.3</w:t>
            </w:r>
            <w:r w:rsidRPr="00C10377">
              <w:tab/>
            </w:r>
            <w:r w:rsidRPr="00C10377">
              <w:t>Dispose of livestock residues and waste appropriately</w:t>
            </w:r>
          </w:p>
        </w:tc>
      </w:tr>
      <w:tr w:rsidTr="00015DF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377">
            <w:pPr>
              <w:pStyle w:val="List"/>
              <w:rPr>
                <w:lang w:val="en-NZ"/>
              </w:rPr>
            </w:pPr>
            <w:r w:rsidRPr="00C10377">
              <w:t>4.</w:t>
            </w:r>
            <w:r w:rsidRPr="00C10377">
              <w:tab/>
              <w:t>Monitor effectiveness of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377" w:rsidP="00C10377">
            <w:pPr>
              <w:pStyle w:val="List"/>
            </w:pPr>
            <w:r w:rsidRPr="00C10377">
              <w:t>4.1</w:t>
            </w:r>
            <w:r w:rsidRPr="00C10377">
              <w:tab/>
              <w:t>Monitor livestock post-treatment for signs of treatment effectiveness</w:t>
            </w:r>
          </w:p>
          <w:p w:rsidR="00000000" w:rsidRPr="00C10377" w:rsidP="00C10377">
            <w:pPr>
              <w:pStyle w:val="List"/>
            </w:pPr>
            <w:r w:rsidRPr="00C10377">
              <w:t>4.2</w:t>
            </w:r>
            <w:r w:rsidRPr="00C10377">
              <w:tab/>
              <w:t>Recognise abnormalities in livestock health and condition and treat appropriately</w:t>
            </w:r>
          </w:p>
          <w:p w:rsidR="00000000" w:rsidRPr="00C10377" w:rsidP="00C10377">
            <w:pPr>
              <w:pStyle w:val="List"/>
            </w:pPr>
            <w:r w:rsidRPr="00C10377">
              <w:t>4.3</w:t>
            </w:r>
            <w:r w:rsidRPr="00C10377">
              <w:tab/>
              <w:t>Record livestock treatment process and outcomes including withholding periods</w:t>
            </w:r>
          </w:p>
          <w:p w:rsidR="00000000" w:rsidRPr="00C10377" w:rsidP="00C10377">
            <w:pPr>
              <w:pStyle w:val="List"/>
            </w:pPr>
            <w:r w:rsidRPr="00C10377">
              <w:t>4.4</w:t>
            </w:r>
            <w:r w:rsidRPr="00C10377">
              <w:tab/>
              <w:t>Apply enterprise biosecurity policies where required</w:t>
            </w:r>
          </w:p>
        </w:tc>
      </w:tr>
    </w:tbl>
    <w:p w:rsidR="00000000" w:rsidRPr="00C10377" w:rsidP="00C10377">
      <w:pPr>
        <w:pStyle w:val="BodyText"/>
      </w:pPr>
    </w:p>
    <w:p w:rsidR="00000000" w:rsidRPr="00C10377" w:rsidP="00C10377">
      <w:pPr>
        <w:pStyle w:val="AllowPageBreak"/>
      </w:pPr>
    </w:p>
    <w:p w:rsidR="00000000" w:rsidRPr="00C10377" w:rsidP="00C10377">
      <w:pPr>
        <w:pStyle w:val="Heading1"/>
      </w:pPr>
      <w:bookmarkStart w:id="6" w:name="O_882557"/>
      <w:bookmarkEnd w:id="6"/>
      <w:r w:rsidRPr="00C10377">
        <w:t>Foundation Skills</w:t>
      </w:r>
    </w:p>
    <w:p w:rsidR="00000000" w:rsidRPr="00C10377" w:rsidP="00015DFB">
      <w:pPr>
        <w:pStyle w:val="BodyText"/>
      </w:pPr>
      <w:r w:rsidRPr="00C10377">
        <w:t>Foundation Skills essential to performance are explicit in the performance criteria</w:t>
      </w:r>
      <w:r w:rsidRPr="00C10377">
        <w:t xml:space="preserve"> of this unit of competency.</w:t>
      </w:r>
    </w:p>
    <w:p w:rsidR="00000000" w:rsidRPr="00C10377" w:rsidP="00C10377">
      <w:pPr>
        <w:pStyle w:val="Heading1"/>
      </w:pPr>
      <w:bookmarkStart w:id="7" w:name="O_882558"/>
      <w:bookmarkEnd w:id="7"/>
      <w:r w:rsidRPr="00C10377">
        <w:t>Range of Conditions</w:t>
      </w:r>
    </w:p>
    <w:p w:rsidR="00000000" w:rsidRPr="00C10377" w:rsidP="00C10377">
      <w:pPr>
        <w:pStyle w:val="Heading1"/>
      </w:pPr>
      <w:bookmarkStart w:id="8" w:name="O_882559"/>
      <w:bookmarkEnd w:id="8"/>
      <w:r w:rsidRPr="00C10377">
        <w:t>Unit Mapping Information</w:t>
      </w:r>
    </w:p>
    <w:p w:rsidR="00000000" w:rsidRPr="00C10377" w:rsidP="00015DFB">
      <w:pPr>
        <w:pStyle w:val="BodyText"/>
      </w:pPr>
      <w:r w:rsidRPr="00C10377">
        <w:t>This unit is equivalent to AHCLSK301A Administer medication to livestock</w:t>
      </w:r>
    </w:p>
    <w:p w:rsidR="00000000" w:rsidRPr="00C10377" w:rsidP="00C10377">
      <w:pPr>
        <w:pStyle w:val="Heading1"/>
      </w:pPr>
      <w:bookmarkStart w:id="9" w:name="O_882566"/>
      <w:bookmarkEnd w:id="9"/>
      <w:r w:rsidRPr="00C10377">
        <w:t>Links</w:t>
      </w:r>
    </w:p>
    <w:p w:rsidR="00000000" w:rsidRPr="00C10377" w:rsidP="00015DFB">
      <w:pPr>
        <w:pStyle w:val="BodyText"/>
      </w:pPr>
      <w:r w:rsidRPr="00C10377">
        <w:t>Companion Volume implementation guides are found in V</w:t>
      </w:r>
      <w:r w:rsidRPr="00C10377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26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377" w:rsidP="00C10377"/>
    <w:sectPr w:rsidSect="00C10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77" w:rsidRPr="00015DFB" w:rsidP="00015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FB" w:rsidP="00C10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DFB" w:rsidP="00C10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5DFB" w:rsidP="00C10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377" w:rsidRPr="00015DFB" w:rsidP="00015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DFB" w:rsidRPr="002D2AF8" w:rsidP="00C10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AHCLSK301 Administer medication to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15DFB" w:rsidP="00C10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377"/>
  </w:style>
  <w:style w:type="character" w:customStyle="1" w:styleId="Heading1Char">
    <w:name w:val="Heading 1 Char"/>
    <w:basedOn w:val="DefaultParagraphFont"/>
    <w:link w:val="Heading1"/>
    <w:rsid w:val="00C10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3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037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10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03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0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0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3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103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0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377"/>
    <w:rPr>
      <w:b/>
      <w:spacing w:val="0"/>
    </w:rPr>
  </w:style>
  <w:style w:type="paragraph" w:customStyle="1" w:styleId="SuperTitle">
    <w:name w:val="SuperTitle"/>
    <w:basedOn w:val="Title"/>
    <w:rsid w:val="00C10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3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377"/>
    <w:rPr>
      <w:i/>
    </w:rPr>
  </w:style>
  <w:style w:type="paragraph" w:styleId="Caption">
    <w:name w:val="caption"/>
    <w:basedOn w:val="BodyText"/>
    <w:next w:val="Normal"/>
    <w:qFormat/>
    <w:rsid w:val="00C10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377"/>
  </w:style>
  <w:style w:type="paragraph" w:styleId="TableofFigures">
    <w:name w:val="table of figures"/>
    <w:basedOn w:val="Normal"/>
    <w:next w:val="Normal"/>
    <w:semiHidden/>
    <w:rsid w:val="00C10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3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0377"/>
    <w:rPr>
      <w:rFonts w:ascii="Wingdings" w:hAnsi="Wingdings"/>
    </w:rPr>
  </w:style>
  <w:style w:type="character" w:customStyle="1" w:styleId="HotSpot">
    <w:name w:val="HotSpot"/>
    <w:rsid w:val="00C10377"/>
    <w:rPr>
      <w:color w:val="0033CC"/>
      <w:u w:val="none"/>
    </w:rPr>
  </w:style>
  <w:style w:type="paragraph" w:customStyle="1" w:styleId="BodyTextRight">
    <w:name w:val="Body Text Right"/>
    <w:basedOn w:val="BodyText"/>
    <w:rsid w:val="00C10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3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377"/>
    <w:rPr>
      <w:sz w:val="32"/>
    </w:rPr>
  </w:style>
  <w:style w:type="paragraph" w:customStyle="1" w:styleId="HeadingProcedure">
    <w:name w:val="Heading Procedure"/>
    <w:basedOn w:val="HeadingBase"/>
    <w:next w:val="Normal"/>
    <w:rsid w:val="00C10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377"/>
    <w:pPr>
      <w:spacing w:before="60" w:after="60"/>
    </w:pPr>
  </w:style>
  <w:style w:type="paragraph" w:styleId="ListContinue">
    <w:name w:val="List Continue"/>
    <w:basedOn w:val="List"/>
    <w:rsid w:val="00C10377"/>
    <w:pPr>
      <w:ind w:firstLine="0"/>
    </w:pPr>
  </w:style>
  <w:style w:type="paragraph" w:customStyle="1" w:styleId="ListNote">
    <w:name w:val="List Note"/>
    <w:basedOn w:val="List"/>
    <w:rsid w:val="00C10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377"/>
    <w:rPr>
      <w:rFonts w:ascii="Courier New" w:hAnsi="Courier New"/>
    </w:rPr>
  </w:style>
  <w:style w:type="paragraph" w:customStyle="1" w:styleId="NoteBullet">
    <w:name w:val="Note Bullet"/>
    <w:basedOn w:val="Note"/>
    <w:rsid w:val="00C10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3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0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377"/>
    <w:rPr>
      <w:b/>
      <w:smallCaps/>
    </w:rPr>
  </w:style>
  <w:style w:type="paragraph" w:customStyle="1" w:styleId="TableListNumber">
    <w:name w:val="Table List Number"/>
    <w:basedOn w:val="ListNumber"/>
    <w:rsid w:val="00C10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377"/>
    <w:pPr>
      <w:numPr>
        <w:numId w:val="7"/>
      </w:numPr>
    </w:pPr>
  </w:style>
  <w:style w:type="paragraph" w:customStyle="1" w:styleId="ListAlpha2">
    <w:name w:val="List Alpha 2"/>
    <w:basedOn w:val="List2"/>
    <w:rsid w:val="00C10377"/>
    <w:pPr>
      <w:numPr>
        <w:numId w:val="6"/>
      </w:numPr>
    </w:pPr>
  </w:style>
  <w:style w:type="paragraph" w:styleId="List2">
    <w:name w:val="List 2"/>
    <w:basedOn w:val="BodyText"/>
    <w:rsid w:val="00C10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3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3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0377"/>
    <w:pPr>
      <w:numPr>
        <w:numId w:val="2"/>
      </w:numPr>
    </w:pPr>
  </w:style>
  <w:style w:type="paragraph" w:styleId="ListContinue2">
    <w:name w:val="List Continue 2"/>
    <w:basedOn w:val="List2"/>
    <w:rsid w:val="00C10377"/>
    <w:pPr>
      <w:ind w:firstLine="0"/>
    </w:pPr>
  </w:style>
  <w:style w:type="paragraph" w:styleId="ListContinue3">
    <w:name w:val="List Continue 3"/>
    <w:basedOn w:val="List3"/>
    <w:rsid w:val="00C10377"/>
    <w:pPr>
      <w:ind w:left="1021" w:firstLine="0"/>
    </w:pPr>
  </w:style>
  <w:style w:type="paragraph" w:styleId="ListContinue4">
    <w:name w:val="List Continue 4"/>
    <w:basedOn w:val="List4"/>
    <w:rsid w:val="00C10377"/>
    <w:pPr>
      <w:ind w:firstLine="0"/>
    </w:pPr>
  </w:style>
  <w:style w:type="paragraph" w:styleId="ListContinue5">
    <w:name w:val="List Continue 5"/>
    <w:basedOn w:val="List5"/>
    <w:rsid w:val="00C10377"/>
    <w:pPr>
      <w:ind w:firstLine="0"/>
    </w:pPr>
  </w:style>
  <w:style w:type="paragraph" w:styleId="ListNumber3">
    <w:name w:val="List Number 3"/>
    <w:basedOn w:val="List3"/>
    <w:rsid w:val="00C10377"/>
    <w:pPr>
      <w:numPr>
        <w:numId w:val="3"/>
      </w:numPr>
    </w:pPr>
  </w:style>
  <w:style w:type="paragraph" w:styleId="ListNumber4">
    <w:name w:val="List Number 4"/>
    <w:basedOn w:val="List4"/>
    <w:rsid w:val="00C10377"/>
    <w:pPr>
      <w:numPr>
        <w:numId w:val="4"/>
      </w:numPr>
    </w:pPr>
  </w:style>
  <w:style w:type="paragraph" w:styleId="ListNumber5">
    <w:name w:val="List Number 5"/>
    <w:basedOn w:val="List5"/>
    <w:rsid w:val="00C10377"/>
    <w:pPr>
      <w:numPr>
        <w:numId w:val="5"/>
      </w:numPr>
    </w:pPr>
  </w:style>
  <w:style w:type="paragraph" w:styleId="BlockText">
    <w:name w:val="Block Text"/>
    <w:basedOn w:val="Normal"/>
    <w:rsid w:val="00C10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377"/>
    <w:rPr>
      <w:sz w:val="16"/>
      <w:vertAlign w:val="superscript"/>
    </w:rPr>
  </w:style>
  <w:style w:type="character" w:customStyle="1" w:styleId="Symbols">
    <w:name w:val="Symbols"/>
    <w:basedOn w:val="DefaultParagraphFont"/>
    <w:rsid w:val="00C10377"/>
    <w:rPr>
      <w:rFonts w:ascii="Symbol" w:hAnsi="Symbol"/>
    </w:rPr>
  </w:style>
  <w:style w:type="character" w:customStyle="1" w:styleId="MenuOptions">
    <w:name w:val="Menu Options"/>
    <w:basedOn w:val="DefaultParagraphFont"/>
    <w:rsid w:val="00C10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377"/>
    <w:rPr>
      <w:b/>
    </w:rPr>
  </w:style>
  <w:style w:type="character" w:customStyle="1" w:styleId="Underlined">
    <w:name w:val="Underlined"/>
    <w:basedOn w:val="DefaultParagraphFont"/>
    <w:rsid w:val="00C10377"/>
    <w:rPr>
      <w:u w:val="single"/>
    </w:rPr>
  </w:style>
  <w:style w:type="paragraph" w:customStyle="1" w:styleId="TableBodyTextRight">
    <w:name w:val="Table Body Text Right"/>
    <w:basedOn w:val="TableBodyText"/>
    <w:rsid w:val="00C10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377"/>
    <w:rPr>
      <w:sz w:val="18"/>
    </w:rPr>
  </w:style>
  <w:style w:type="paragraph" w:customStyle="1" w:styleId="BodySmallRight">
    <w:name w:val="Body Small Right"/>
    <w:basedOn w:val="BodyTextRight"/>
    <w:rsid w:val="00C10377"/>
    <w:rPr>
      <w:sz w:val="18"/>
      <w:szCs w:val="18"/>
    </w:rPr>
  </w:style>
  <w:style w:type="paragraph" w:customStyle="1" w:styleId="MarginEdition">
    <w:name w:val="Margin Edition"/>
    <w:basedOn w:val="MarginNote"/>
    <w:rsid w:val="00C10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377"/>
    <w:rPr>
      <w:sz w:val="2"/>
      <w:szCs w:val="2"/>
    </w:rPr>
  </w:style>
  <w:style w:type="character" w:customStyle="1" w:styleId="Small">
    <w:name w:val="Small"/>
    <w:basedOn w:val="DefaultParagraphFont"/>
    <w:rsid w:val="00C10377"/>
    <w:rPr>
      <w:sz w:val="16"/>
    </w:rPr>
  </w:style>
  <w:style w:type="paragraph" w:customStyle="1" w:styleId="WideTable">
    <w:name w:val="Wide Table"/>
    <w:basedOn w:val="Normal"/>
    <w:rsid w:val="00C10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377"/>
  </w:style>
  <w:style w:type="paragraph" w:styleId="Quote">
    <w:name w:val="Quote"/>
    <w:basedOn w:val="Heading1"/>
    <w:link w:val="QuoteChar"/>
    <w:qFormat/>
    <w:rsid w:val="00C10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377"/>
    <w:pPr>
      <w:pageBreakBefore/>
    </w:pPr>
  </w:style>
  <w:style w:type="paragraph" w:customStyle="1" w:styleId="Border">
    <w:name w:val="Border"/>
    <w:basedOn w:val="Normal"/>
    <w:qFormat/>
    <w:rsid w:val="00C10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377"/>
    <w:rPr>
      <w:u w:val="single"/>
    </w:rPr>
  </w:style>
  <w:style w:type="character" w:customStyle="1" w:styleId="BoldandItalics">
    <w:name w:val="Bold and Italics"/>
    <w:qFormat/>
    <w:rsid w:val="00C10377"/>
    <w:rPr>
      <w:b/>
      <w:i/>
      <w:u w:val="none"/>
    </w:rPr>
  </w:style>
  <w:style w:type="paragraph" w:styleId="BalloonText">
    <w:name w:val="Balloon Text"/>
    <w:basedOn w:val="Normal"/>
    <w:link w:val="BalloonTextChar"/>
    <w:rsid w:val="00C10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377"/>
    <w:pPr>
      <w:spacing w:before="0" w:after="0"/>
    </w:pPr>
  </w:style>
  <w:style w:type="paragraph" w:customStyle="1" w:styleId="BodyTextBold">
    <w:name w:val="Body Text Bold"/>
    <w:basedOn w:val="BodyText"/>
    <w:qFormat/>
    <w:rsid w:val="00C10377"/>
    <w:rPr>
      <w:b/>
    </w:rPr>
  </w:style>
  <w:style w:type="character" w:styleId="Hyperlink">
    <w:name w:val="Hyperlink"/>
    <w:basedOn w:val="DefaultParagraphFont"/>
    <w:uiPriority w:val="99"/>
    <w:unhideWhenUsed/>
    <w:rsid w:val="00015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2795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AHCLSK301 Administer medication to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