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3C5" w:rsidP="002333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AHCLSK237 Brand livestock</w:t>
      </w:r>
      <w:r>
        <w:fldChar w:fldCharType="end"/>
      </w:r>
    </w:p>
    <w:p w:rsidR="002333C5" w:rsidP="002333C5">
      <w:pPr>
        <w:pStyle w:val="Version"/>
        <w:sectPr w:rsidSect="007C1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C63" w:rsidP="007C1C63">
      <w:pPr>
        <w:pStyle w:val="SuperHeading"/>
      </w:pPr>
      <w:r w:rsidRPr="007C1C63">
        <w:t>Assessment Requirements for AHCLSK237 Brand livestock</w:t>
      </w:r>
    </w:p>
    <w:p w:rsidR="00000000" w:rsidRPr="007C1C63" w:rsidP="007C1C63">
      <w:pPr>
        <w:pStyle w:val="Heading1"/>
      </w:pPr>
      <w:bookmarkStart w:id="1" w:name="O_1286253"/>
      <w:bookmarkEnd w:id="1"/>
      <w:r w:rsidRPr="007C1C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1C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63">
            <w:pPr>
              <w:pStyle w:val="BodyTextBold"/>
              <w:rPr>
                <w:lang w:val="en-NZ"/>
              </w:rPr>
            </w:pPr>
            <w:r w:rsidRPr="007C1C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63">
            <w:pPr>
              <w:pStyle w:val="BodyTextBold"/>
              <w:rPr>
                <w:lang w:val="en-NZ"/>
              </w:rPr>
            </w:pPr>
            <w:r w:rsidRPr="007C1C63">
              <w:t>Comments</w:t>
            </w:r>
          </w:p>
        </w:tc>
      </w:tr>
      <w:tr w:rsidTr="007C1C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63">
            <w:pPr>
              <w:pStyle w:val="BodyText"/>
              <w:rPr>
                <w:lang w:val="en-NZ"/>
              </w:rPr>
            </w:pPr>
            <w:r w:rsidRPr="007C1C6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C63" w:rsidP="007C1C63">
            <w:pPr>
              <w:pStyle w:val="BodyText"/>
            </w:pPr>
            <w:r w:rsidRPr="007C1C63">
              <w:t>This version released with AHC Agriculture, Horticulture and Conservation and Land Management Training Package Release 11.0.</w:t>
            </w:r>
          </w:p>
        </w:tc>
      </w:tr>
    </w:tbl>
    <w:p w:rsidR="00000000" w:rsidRPr="007C1C63" w:rsidP="007C1C63">
      <w:pPr>
        <w:pStyle w:val="BodyText"/>
      </w:pPr>
    </w:p>
    <w:p w:rsidR="00000000" w:rsidRPr="007C1C63" w:rsidP="007C1C63">
      <w:pPr>
        <w:pStyle w:val="AllowPageBreak"/>
      </w:pPr>
    </w:p>
    <w:p w:rsidR="00000000" w:rsidRPr="007C1C63" w:rsidP="007C1C63">
      <w:pPr>
        <w:pStyle w:val="Heading1"/>
      </w:pPr>
      <w:bookmarkStart w:id="2" w:name="O_1286254"/>
      <w:bookmarkEnd w:id="2"/>
      <w:r w:rsidRPr="007C1C63">
        <w:t>Performance Evidence</w:t>
      </w:r>
    </w:p>
    <w:p w:rsidR="00000000" w:rsidRPr="007C1C63" w:rsidP="002333C5">
      <w:pPr>
        <w:pStyle w:val="BodyText"/>
      </w:pPr>
      <w:r w:rsidRPr="007C1C63">
        <w:t>An individual demonstr</w:t>
      </w:r>
      <w:r w:rsidRPr="007C1C63">
        <w:t>ating competency must satisfy all of the elements and performance criteria in this unit.</w:t>
      </w:r>
    </w:p>
    <w:p w:rsidR="00000000" w:rsidRPr="007C1C63" w:rsidP="002333C5">
      <w:pPr>
        <w:pStyle w:val="BodyText"/>
      </w:pPr>
      <w:r w:rsidRPr="007C1C63">
        <w:t>There must be evidence that the individual has branded at least five livestock on at least two occasions, and has:</w:t>
      </w:r>
    </w:p>
    <w:p w:rsidR="00000000" w:rsidRPr="007C1C63" w:rsidP="007C1C63">
      <w:pPr>
        <w:pStyle w:val="ListBullet"/>
      </w:pPr>
      <w:r w:rsidRPr="007C1C63">
        <w:t>followed relevant workplace health and safety and e</w:t>
      </w:r>
      <w:r w:rsidRPr="007C1C63">
        <w:t>nvironment and biosecurity legislation, regulations and workplace procedures</w:t>
      </w:r>
    </w:p>
    <w:p w:rsidR="00000000" w:rsidRPr="007C1C63" w:rsidP="007C1C63">
      <w:pPr>
        <w:pStyle w:val="ListBullet"/>
      </w:pPr>
      <w:r w:rsidRPr="007C1C63">
        <w:t>followed relevant animal welfare and hygiene practices</w:t>
      </w:r>
    </w:p>
    <w:p w:rsidR="00000000" w:rsidRPr="007C1C63" w:rsidP="007C1C63">
      <w:pPr>
        <w:pStyle w:val="ListBullet"/>
      </w:pPr>
      <w:r w:rsidRPr="007C1C63">
        <w:t xml:space="preserve">handled livestock using good stock </w:t>
      </w:r>
      <w:r w:rsidRPr="007C1C63">
        <w:t>handling techniques, including techniques required to safely restrain livestock for branding</w:t>
      </w:r>
    </w:p>
    <w:p w:rsidR="00000000" w:rsidRPr="007C1C63" w:rsidP="007C1C63">
      <w:pPr>
        <w:pStyle w:val="ListBullet"/>
      </w:pPr>
      <w:r w:rsidRPr="007C1C63">
        <w:t>cleaned, maintained, prepared and operated branding equipment</w:t>
      </w:r>
    </w:p>
    <w:p w:rsidR="00000000" w:rsidRPr="007C1C63" w:rsidP="007C1C63">
      <w:pPr>
        <w:pStyle w:val="ListBullet"/>
      </w:pPr>
      <w:r w:rsidRPr="007C1C63">
        <w:t>determined location of branding</w:t>
      </w:r>
    </w:p>
    <w:p w:rsidR="00000000" w:rsidRPr="007C1C63" w:rsidP="007C1C63">
      <w:pPr>
        <w:pStyle w:val="ListBullet"/>
      </w:pPr>
      <w:r w:rsidRPr="007C1C63">
        <w:t>applied correct timing and techniques to ensure the brand is legible,</w:t>
      </w:r>
      <w:r w:rsidRPr="007C1C63">
        <w:t xml:space="preserve"> lasting and clear</w:t>
      </w:r>
    </w:p>
    <w:p w:rsidR="00000000" w:rsidRPr="007C1C63" w:rsidP="007C1C63">
      <w:pPr>
        <w:pStyle w:val="ListBullet"/>
      </w:pPr>
      <w:r w:rsidRPr="007C1C63">
        <w:t>applied branding using safe techniques according to animal welfare requirements</w:t>
      </w:r>
    </w:p>
    <w:p w:rsidR="00000000" w:rsidRPr="007C1C63" w:rsidP="007C1C63">
      <w:pPr>
        <w:pStyle w:val="ListBullet"/>
      </w:pPr>
      <w:r w:rsidRPr="007C1C63">
        <w:t>monitored animal behaviour and welfare post-branding</w:t>
      </w:r>
    </w:p>
    <w:p w:rsidR="00000000" w:rsidRPr="007C1C63" w:rsidP="007C1C63">
      <w:pPr>
        <w:pStyle w:val="ListBullet"/>
      </w:pPr>
      <w:r w:rsidRPr="007C1C63">
        <w:t>recorded and reported animal numbers during and on completion of branding operations.</w:t>
      </w:r>
    </w:p>
    <w:p w:rsidR="00000000" w:rsidRPr="007C1C63" w:rsidP="007C1C63">
      <w:pPr>
        <w:pStyle w:val="AllowPageBreak"/>
      </w:pPr>
    </w:p>
    <w:p w:rsidR="00000000" w:rsidRPr="007C1C63" w:rsidP="007C1C63">
      <w:pPr>
        <w:pStyle w:val="Heading1"/>
      </w:pPr>
      <w:bookmarkStart w:id="3" w:name="O_1286255"/>
      <w:bookmarkEnd w:id="3"/>
      <w:r w:rsidRPr="007C1C63">
        <w:t>Knowledge Evidence</w:t>
      </w:r>
    </w:p>
    <w:p w:rsidR="00000000" w:rsidRPr="007C1C63" w:rsidP="002333C5">
      <w:pPr>
        <w:pStyle w:val="BodyText"/>
      </w:pPr>
      <w:r w:rsidRPr="007C1C63">
        <w:t>An individual must be able to demonstrate knowledge required to perform the tasks outlined in the elements and performance criteria of this unit. This includes knowledge of:</w:t>
      </w:r>
    </w:p>
    <w:p w:rsidR="00000000" w:rsidRPr="007C1C63" w:rsidP="007C1C63">
      <w:pPr>
        <w:pStyle w:val="ListBullet"/>
      </w:pPr>
      <w:r w:rsidRPr="007C1C63">
        <w:t>workplace requirements applicable to health and safety in the</w:t>
      </w:r>
      <w:r w:rsidRPr="007C1C63">
        <w:t xml:space="preserve"> workplace for branding livestock, including appropriate hygiene, use of personal protective equipment (PPE)</w:t>
      </w:r>
    </w:p>
    <w:p w:rsidR="00000000" w:rsidRPr="007C1C63" w:rsidP="007C1C63">
      <w:pPr>
        <w:pStyle w:val="ListBullet"/>
      </w:pPr>
      <w:r w:rsidRPr="007C1C63">
        <w:t>environment and biosecurity legislation and regulations and workplace practices relevant to branding livestock</w:t>
      </w:r>
    </w:p>
    <w:p w:rsidR="00000000" w:rsidRPr="007C1C63" w:rsidP="007C1C63">
      <w:pPr>
        <w:pStyle w:val="ListBullet"/>
      </w:pPr>
      <w:r w:rsidRPr="007C1C63">
        <w:t>principles and practices for brandin</w:t>
      </w:r>
      <w:r w:rsidRPr="007C1C63">
        <w:t>g livestock, including:</w:t>
      </w:r>
    </w:p>
    <w:p w:rsidR="00000000" w:rsidRPr="007C1C63" w:rsidP="007C1C63">
      <w:pPr>
        <w:pStyle w:val="ListBullet2"/>
      </w:pPr>
      <w:r w:rsidRPr="007C1C63">
        <w:t>functions of livestock branding equipment</w:t>
      </w:r>
    </w:p>
    <w:p w:rsidR="00000000" w:rsidRPr="007C1C63" w:rsidP="007C1C63">
      <w:pPr>
        <w:pStyle w:val="ListBullet2"/>
      </w:pPr>
      <w:r w:rsidRPr="007C1C63">
        <w:t>types of livestock branding techniques, including hot branding, freeze branding, tattoo branding and paint branding</w:t>
      </w:r>
    </w:p>
    <w:p w:rsidR="00000000" w:rsidRPr="007C1C63" w:rsidP="007C1C63">
      <w:pPr>
        <w:pStyle w:val="ListBullet2"/>
      </w:pPr>
      <w:r w:rsidRPr="007C1C63">
        <w:t>location of branding on livestock, including cross-branding</w:t>
      </w:r>
    </w:p>
    <w:p w:rsidR="00000000" w:rsidRPr="007C1C63" w:rsidP="007C1C63">
      <w:pPr>
        <w:pStyle w:val="ListBullet2"/>
      </w:pPr>
      <w:r w:rsidRPr="007C1C63">
        <w:t>relevant regulations and legislation for branding livestock for identification</w:t>
      </w:r>
    </w:p>
    <w:p w:rsidR="00000000" w:rsidRPr="007C1C63" w:rsidP="007C1C63">
      <w:pPr>
        <w:pStyle w:val="ListBullet2"/>
      </w:pPr>
      <w:r w:rsidRPr="007C1C63">
        <w:t>awareness of common livestock behaviour and body language during branding</w:t>
      </w:r>
    </w:p>
    <w:p w:rsidR="00000000" w:rsidRPr="007C1C63" w:rsidP="007C1C63">
      <w:pPr>
        <w:pStyle w:val="ListBullet2"/>
      </w:pPr>
      <w:r w:rsidRPr="007C1C63">
        <w:t>first aid procedures and livestock pain relief relating to branding</w:t>
      </w:r>
    </w:p>
    <w:p w:rsidR="00000000" w:rsidRPr="007C1C63" w:rsidP="007C1C63">
      <w:pPr>
        <w:pStyle w:val="ListBullet2"/>
      </w:pPr>
      <w:r w:rsidRPr="007C1C63">
        <w:t>good stock handling techniques</w:t>
      </w:r>
    </w:p>
    <w:p w:rsidR="00000000" w:rsidRPr="007C1C63" w:rsidP="007C1C63">
      <w:pPr>
        <w:pStyle w:val="ListBullet2"/>
      </w:pPr>
      <w:r w:rsidRPr="007C1C63">
        <w:t>anim</w:t>
      </w:r>
      <w:r w:rsidRPr="007C1C63">
        <w:t>al welfare practices relevant to branding livestock.</w:t>
      </w:r>
    </w:p>
    <w:p w:rsidR="00000000" w:rsidRPr="007C1C63" w:rsidP="007C1C63">
      <w:pPr>
        <w:pStyle w:val="AllowPageBreak"/>
      </w:pPr>
    </w:p>
    <w:p w:rsidR="00000000" w:rsidRPr="007C1C63" w:rsidP="007C1C63">
      <w:pPr>
        <w:pStyle w:val="Heading1"/>
      </w:pPr>
      <w:bookmarkStart w:id="4" w:name="O_1286256"/>
      <w:bookmarkEnd w:id="4"/>
      <w:r w:rsidRPr="007C1C63">
        <w:t>Assessment Conditions</w:t>
      </w:r>
    </w:p>
    <w:p w:rsidR="00000000" w:rsidRPr="007C1C63" w:rsidP="002333C5">
      <w:pPr>
        <w:pStyle w:val="BodyText"/>
      </w:pPr>
      <w:r w:rsidRPr="007C1C63">
        <w:t>Assessment of the skills in this unit of competency must take place under the following conditions:</w:t>
      </w:r>
    </w:p>
    <w:p w:rsidR="00000000" w:rsidRPr="007C1C63" w:rsidP="007C1C63">
      <w:pPr>
        <w:pStyle w:val="ListBullet"/>
      </w:pPr>
      <w:r w:rsidRPr="007C1C63">
        <w:t>physical conditions:</w:t>
      </w:r>
    </w:p>
    <w:p w:rsidR="00000000" w:rsidRPr="007C1C63" w:rsidP="007C1C63">
      <w:pPr>
        <w:pStyle w:val="ListBullet2"/>
      </w:pPr>
      <w:r w:rsidRPr="007C1C63">
        <w:t>a workplace setting or an environment t</w:t>
      </w:r>
      <w:r w:rsidRPr="007C1C63">
        <w:t>hat accurately represents workplace conditions</w:t>
      </w:r>
    </w:p>
    <w:p w:rsidR="00000000" w:rsidRPr="007C1C63" w:rsidP="007C1C63">
      <w:pPr>
        <w:pStyle w:val="ListBullet"/>
      </w:pPr>
      <w:r w:rsidRPr="007C1C63">
        <w:t>resources, equipment and materials:</w:t>
      </w:r>
    </w:p>
    <w:p w:rsidR="00000000" w:rsidRPr="007C1C63" w:rsidP="007C1C63">
      <w:pPr>
        <w:pStyle w:val="ListBullet2"/>
      </w:pPr>
      <w:r w:rsidRPr="007C1C63">
        <w:t>work instructions and workplace procedures applicable to branding livestock</w:t>
      </w:r>
    </w:p>
    <w:p w:rsidR="00000000" w:rsidRPr="007C1C63" w:rsidP="007C1C63">
      <w:pPr>
        <w:pStyle w:val="ListBullet2"/>
      </w:pPr>
      <w:r w:rsidRPr="007C1C63">
        <w:t>tools, materials and equipment applicable to branding livestock</w:t>
      </w:r>
    </w:p>
    <w:p w:rsidR="00000000" w:rsidRPr="007C1C63" w:rsidP="007C1C63">
      <w:pPr>
        <w:pStyle w:val="ListBullet2"/>
      </w:pPr>
      <w:r w:rsidRPr="007C1C63">
        <w:t>PPE applicable to branding livestock</w:t>
      </w:r>
    </w:p>
    <w:p w:rsidR="00000000" w:rsidRPr="007C1C63" w:rsidP="007C1C63">
      <w:pPr>
        <w:pStyle w:val="ListBullet2"/>
      </w:pPr>
      <w:r w:rsidRPr="007C1C63">
        <w:t>livestock</w:t>
      </w:r>
    </w:p>
    <w:p w:rsidR="00000000" w:rsidRPr="007C1C63" w:rsidP="007C1C63">
      <w:pPr>
        <w:pStyle w:val="ListBullet"/>
      </w:pPr>
      <w:r w:rsidRPr="007C1C63">
        <w:t>specifications:</w:t>
      </w:r>
    </w:p>
    <w:p w:rsidR="00000000" w:rsidRPr="007C1C63" w:rsidP="007C1C63">
      <w:pPr>
        <w:pStyle w:val="ListBullet2"/>
      </w:pPr>
      <w:r w:rsidRPr="007C1C63">
        <w:t>workplace requirements applicable to health and safety in the workplace for identifying and branding livestock</w:t>
      </w:r>
    </w:p>
    <w:p w:rsidR="00000000" w:rsidRPr="007C1C63" w:rsidP="007C1C63">
      <w:pPr>
        <w:pStyle w:val="ListBullet2"/>
      </w:pPr>
      <w:r w:rsidRPr="007C1C63">
        <w:t xml:space="preserve">environment and biosecurity legislation and regulations and workplace practices </w:t>
      </w:r>
      <w:r w:rsidRPr="007C1C63">
        <w:t>applicable to identifying and branding livestock</w:t>
      </w:r>
    </w:p>
    <w:p w:rsidR="00000000" w:rsidRPr="007C1C63" w:rsidP="007C1C63">
      <w:pPr>
        <w:pStyle w:val="ListBullet2"/>
      </w:pPr>
      <w:r w:rsidRPr="007C1C63">
        <w:t>regulations and legislation applicable to branding livestock for identification, noting branding requirements vary between jurisdictions</w:t>
      </w:r>
    </w:p>
    <w:p w:rsidR="00000000" w:rsidRPr="007C1C63" w:rsidP="007C1C63">
      <w:pPr>
        <w:pStyle w:val="ListBullet2"/>
      </w:pPr>
      <w:r w:rsidRPr="007C1C63">
        <w:t>legislation, regulations, standards, guidelines and procedures for ani</w:t>
      </w:r>
      <w:r w:rsidRPr="007C1C63">
        <w:t>mal welfare applicable to identifying and branding livestock</w:t>
      </w:r>
    </w:p>
    <w:p w:rsidR="00000000" w:rsidRPr="007C1C63" w:rsidP="007C1C63">
      <w:pPr>
        <w:pStyle w:val="ListBullet"/>
      </w:pPr>
      <w:r w:rsidRPr="007C1C63">
        <w:t>relationships:</w:t>
      </w:r>
    </w:p>
    <w:p w:rsidR="00000000" w:rsidRPr="007C1C63" w:rsidP="007C1C63">
      <w:pPr>
        <w:pStyle w:val="ListBullet2"/>
      </w:pPr>
      <w:r w:rsidRPr="007C1C63">
        <w:t>supervisor</w:t>
      </w:r>
    </w:p>
    <w:p w:rsidR="00000000" w:rsidRPr="007C1C63" w:rsidP="007C1C63">
      <w:pPr>
        <w:pStyle w:val="ListBullet"/>
      </w:pPr>
      <w:r w:rsidRPr="007C1C63">
        <w:t>time frames:</w:t>
      </w:r>
    </w:p>
    <w:p w:rsidR="00000000" w:rsidRPr="007C1C63" w:rsidP="007C1C63">
      <w:pPr>
        <w:pStyle w:val="ListBullet2"/>
      </w:pPr>
      <w:r w:rsidRPr="007C1C63">
        <w:t>according to job requirements.</w:t>
      </w:r>
    </w:p>
    <w:p w:rsidR="00000000" w:rsidRPr="007C1C63" w:rsidP="002333C5">
      <w:pPr>
        <w:pStyle w:val="BodyText"/>
      </w:pPr>
      <w:r w:rsidRPr="007C1C63">
        <w:t>Assessment of this unit must be conducted on live animals.</w:t>
      </w:r>
    </w:p>
    <w:p w:rsidR="002333C5" w:rsidP="002333C5">
      <w:pPr>
        <w:pStyle w:val="BodyText"/>
      </w:pPr>
      <w:r w:rsidRPr="007C1C63">
        <w:t>Assessors of this unit must satisfy the requireme</w:t>
      </w:r>
      <w:r w:rsidRPr="007C1C63">
        <w:t>nts for assessors in applicable vocational education and training legislation, frameworks and/or standards.</w:t>
      </w:r>
    </w:p>
    <w:p w:rsidR="00000000" w:rsidRPr="007C1C63" w:rsidP="007C1C63">
      <w:pPr>
        <w:pStyle w:val="Heading1"/>
      </w:pPr>
      <w:bookmarkStart w:id="5" w:name="O_1286259"/>
      <w:bookmarkEnd w:id="5"/>
      <w:r w:rsidRPr="007C1C63">
        <w:t>Links</w:t>
      </w:r>
    </w:p>
    <w:p w:rsidR="00000000" w:rsidRPr="007C1C63" w:rsidP="002333C5">
      <w:pPr>
        <w:pStyle w:val="BodyText"/>
      </w:pPr>
      <w:r w:rsidRPr="007C1C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36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1C63" w:rsidP="007C1C63"/>
    <w:sectPr w:rsidSect="007C1C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63" w:rsidRPr="002333C5" w:rsidP="002333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C5" w:rsidP="007C1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33C5" w:rsidP="007C1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33C5" w:rsidP="007C1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C63" w:rsidRPr="002333C5" w:rsidP="002333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C5" w:rsidRPr="002D2AF8" w:rsidP="007C1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AHCLSK237 Brand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333C5" w:rsidP="007C1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CCA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76B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F450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C63"/>
  </w:style>
  <w:style w:type="character" w:customStyle="1" w:styleId="Heading1Char">
    <w:name w:val="Heading 1 Char"/>
    <w:basedOn w:val="DefaultParagraphFont"/>
    <w:link w:val="Heading1"/>
    <w:rsid w:val="007C1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C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1C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1C63"/>
    <w:rPr>
      <w:b/>
    </w:rPr>
  </w:style>
  <w:style w:type="character" w:customStyle="1" w:styleId="Heading2Char">
    <w:name w:val="Heading 2 Char"/>
    <w:basedOn w:val="DefaultParagraphFont"/>
    <w:link w:val="Heading2"/>
    <w:rsid w:val="007C1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C63"/>
    <w:rPr>
      <w:b/>
      <w:spacing w:val="0"/>
    </w:rPr>
  </w:style>
  <w:style w:type="paragraph" w:customStyle="1" w:styleId="SuperTitle">
    <w:name w:val="SuperTitle"/>
    <w:basedOn w:val="Title"/>
    <w:rsid w:val="007C1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C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C63"/>
    <w:rPr>
      <w:i/>
    </w:rPr>
  </w:style>
  <w:style w:type="paragraph" w:styleId="Caption">
    <w:name w:val="caption"/>
    <w:basedOn w:val="BodyText"/>
    <w:next w:val="Normal"/>
    <w:qFormat/>
    <w:rsid w:val="007C1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C63"/>
  </w:style>
  <w:style w:type="paragraph" w:styleId="TableofFigures">
    <w:name w:val="table of figures"/>
    <w:basedOn w:val="Normal"/>
    <w:next w:val="Normal"/>
    <w:semiHidden/>
    <w:rsid w:val="007C1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C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C63"/>
    <w:rPr>
      <w:rFonts w:ascii="Wingdings" w:hAnsi="Wingdings"/>
    </w:rPr>
  </w:style>
  <w:style w:type="paragraph" w:customStyle="1" w:styleId="TableHeading">
    <w:name w:val="Table Heading"/>
    <w:basedOn w:val="HeadingBase"/>
    <w:rsid w:val="007C1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C63"/>
    <w:rPr>
      <w:color w:val="0033CC"/>
      <w:u w:val="none"/>
    </w:rPr>
  </w:style>
  <w:style w:type="paragraph" w:customStyle="1" w:styleId="BodyTextRight">
    <w:name w:val="Body Text Right"/>
    <w:basedOn w:val="BodyText"/>
    <w:rsid w:val="007C1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C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C63"/>
    <w:rPr>
      <w:sz w:val="32"/>
    </w:rPr>
  </w:style>
  <w:style w:type="paragraph" w:customStyle="1" w:styleId="HeadingProcedure">
    <w:name w:val="Heading Procedure"/>
    <w:basedOn w:val="HeadingBase"/>
    <w:next w:val="Normal"/>
    <w:rsid w:val="007C1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C63"/>
    <w:pPr>
      <w:spacing w:before="60" w:after="60"/>
    </w:pPr>
  </w:style>
  <w:style w:type="paragraph" w:styleId="ListContinue">
    <w:name w:val="List Continue"/>
    <w:basedOn w:val="List"/>
    <w:rsid w:val="007C1C63"/>
    <w:pPr>
      <w:ind w:firstLine="0"/>
    </w:pPr>
  </w:style>
  <w:style w:type="paragraph" w:customStyle="1" w:styleId="ListNote">
    <w:name w:val="List Note"/>
    <w:basedOn w:val="List"/>
    <w:rsid w:val="007C1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C63"/>
    <w:rPr>
      <w:rFonts w:ascii="Courier New" w:hAnsi="Courier New"/>
    </w:rPr>
  </w:style>
  <w:style w:type="paragraph" w:customStyle="1" w:styleId="NoteBullet">
    <w:name w:val="Note Bullet"/>
    <w:basedOn w:val="Note"/>
    <w:rsid w:val="007C1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C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C63"/>
    <w:rPr>
      <w:b/>
      <w:smallCaps/>
    </w:rPr>
  </w:style>
  <w:style w:type="paragraph" w:customStyle="1" w:styleId="TableListNumber">
    <w:name w:val="Table List Number"/>
    <w:basedOn w:val="ListNumber"/>
    <w:rsid w:val="007C1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C63"/>
    <w:pPr>
      <w:numPr>
        <w:numId w:val="9"/>
      </w:numPr>
    </w:pPr>
  </w:style>
  <w:style w:type="paragraph" w:customStyle="1" w:styleId="ListAlpha2">
    <w:name w:val="List Alpha 2"/>
    <w:basedOn w:val="List2"/>
    <w:rsid w:val="007C1C63"/>
    <w:pPr>
      <w:numPr>
        <w:numId w:val="8"/>
      </w:numPr>
    </w:pPr>
  </w:style>
  <w:style w:type="paragraph" w:styleId="List2">
    <w:name w:val="List 2"/>
    <w:basedOn w:val="BodyText"/>
    <w:rsid w:val="007C1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C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C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C63"/>
    <w:pPr>
      <w:numPr>
        <w:numId w:val="4"/>
      </w:numPr>
    </w:pPr>
  </w:style>
  <w:style w:type="paragraph" w:styleId="ListContinue2">
    <w:name w:val="List Continue 2"/>
    <w:basedOn w:val="List2"/>
    <w:rsid w:val="007C1C63"/>
    <w:pPr>
      <w:ind w:firstLine="0"/>
    </w:pPr>
  </w:style>
  <w:style w:type="paragraph" w:styleId="ListContinue3">
    <w:name w:val="List Continue 3"/>
    <w:basedOn w:val="List3"/>
    <w:rsid w:val="007C1C63"/>
    <w:pPr>
      <w:ind w:left="1021" w:firstLine="0"/>
    </w:pPr>
  </w:style>
  <w:style w:type="paragraph" w:styleId="ListContinue4">
    <w:name w:val="List Continue 4"/>
    <w:basedOn w:val="List4"/>
    <w:rsid w:val="007C1C63"/>
    <w:pPr>
      <w:ind w:firstLine="0"/>
    </w:pPr>
  </w:style>
  <w:style w:type="paragraph" w:styleId="ListContinue5">
    <w:name w:val="List Continue 5"/>
    <w:basedOn w:val="List5"/>
    <w:rsid w:val="007C1C63"/>
    <w:pPr>
      <w:ind w:firstLine="0"/>
    </w:pPr>
  </w:style>
  <w:style w:type="paragraph" w:styleId="ListNumber3">
    <w:name w:val="List Number 3"/>
    <w:basedOn w:val="List3"/>
    <w:rsid w:val="007C1C63"/>
    <w:pPr>
      <w:numPr>
        <w:numId w:val="5"/>
      </w:numPr>
    </w:pPr>
  </w:style>
  <w:style w:type="paragraph" w:styleId="ListNumber4">
    <w:name w:val="List Number 4"/>
    <w:basedOn w:val="List4"/>
    <w:rsid w:val="007C1C63"/>
    <w:pPr>
      <w:numPr>
        <w:numId w:val="6"/>
      </w:numPr>
    </w:pPr>
  </w:style>
  <w:style w:type="paragraph" w:styleId="ListNumber5">
    <w:name w:val="List Number 5"/>
    <w:basedOn w:val="List5"/>
    <w:rsid w:val="007C1C63"/>
    <w:pPr>
      <w:numPr>
        <w:numId w:val="7"/>
      </w:numPr>
    </w:pPr>
  </w:style>
  <w:style w:type="paragraph" w:styleId="BlockText">
    <w:name w:val="Block Text"/>
    <w:basedOn w:val="Normal"/>
    <w:rsid w:val="007C1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C63"/>
    <w:rPr>
      <w:sz w:val="16"/>
      <w:vertAlign w:val="superscript"/>
    </w:rPr>
  </w:style>
  <w:style w:type="character" w:customStyle="1" w:styleId="Symbols">
    <w:name w:val="Symbols"/>
    <w:basedOn w:val="DefaultParagraphFont"/>
    <w:rsid w:val="007C1C63"/>
    <w:rPr>
      <w:rFonts w:ascii="Symbol" w:hAnsi="Symbol"/>
    </w:rPr>
  </w:style>
  <w:style w:type="character" w:customStyle="1" w:styleId="MenuOptions">
    <w:name w:val="Menu Options"/>
    <w:basedOn w:val="DefaultParagraphFont"/>
    <w:rsid w:val="007C1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C63"/>
    <w:rPr>
      <w:b/>
    </w:rPr>
  </w:style>
  <w:style w:type="character" w:customStyle="1" w:styleId="Underlined">
    <w:name w:val="Underlined"/>
    <w:basedOn w:val="DefaultParagraphFont"/>
    <w:rsid w:val="007C1C63"/>
    <w:rPr>
      <w:u w:val="single"/>
    </w:rPr>
  </w:style>
  <w:style w:type="paragraph" w:customStyle="1" w:styleId="TableBodyTextRight">
    <w:name w:val="Table Body Text Right"/>
    <w:basedOn w:val="TableBodyText"/>
    <w:rsid w:val="007C1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C63"/>
    <w:rPr>
      <w:sz w:val="18"/>
    </w:rPr>
  </w:style>
  <w:style w:type="paragraph" w:customStyle="1" w:styleId="BodySmallRight">
    <w:name w:val="Body Small Right"/>
    <w:basedOn w:val="BodyTextRight"/>
    <w:rsid w:val="007C1C63"/>
    <w:rPr>
      <w:sz w:val="18"/>
      <w:szCs w:val="18"/>
    </w:rPr>
  </w:style>
  <w:style w:type="paragraph" w:customStyle="1" w:styleId="MarginEdition">
    <w:name w:val="Margin Edition"/>
    <w:basedOn w:val="MarginNote"/>
    <w:rsid w:val="007C1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C63"/>
    <w:rPr>
      <w:sz w:val="2"/>
      <w:szCs w:val="2"/>
    </w:rPr>
  </w:style>
  <w:style w:type="character" w:customStyle="1" w:styleId="Small">
    <w:name w:val="Small"/>
    <w:basedOn w:val="DefaultParagraphFont"/>
    <w:rsid w:val="007C1C63"/>
    <w:rPr>
      <w:sz w:val="16"/>
    </w:rPr>
  </w:style>
  <w:style w:type="paragraph" w:customStyle="1" w:styleId="WideTable">
    <w:name w:val="Wide Table"/>
    <w:basedOn w:val="Normal"/>
    <w:rsid w:val="007C1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C63"/>
  </w:style>
  <w:style w:type="paragraph" w:styleId="Quote">
    <w:name w:val="Quote"/>
    <w:basedOn w:val="Heading1"/>
    <w:link w:val="QuoteChar"/>
    <w:qFormat/>
    <w:rsid w:val="007C1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C63"/>
    <w:pPr>
      <w:pageBreakBefore/>
    </w:pPr>
  </w:style>
  <w:style w:type="paragraph" w:customStyle="1" w:styleId="Border">
    <w:name w:val="Border"/>
    <w:basedOn w:val="Normal"/>
    <w:qFormat/>
    <w:rsid w:val="007C1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C63"/>
    <w:rPr>
      <w:u w:val="single"/>
    </w:rPr>
  </w:style>
  <w:style w:type="character" w:customStyle="1" w:styleId="BoldandItalics">
    <w:name w:val="Bold and Italics"/>
    <w:qFormat/>
    <w:rsid w:val="007C1C63"/>
    <w:rPr>
      <w:b/>
      <w:i/>
      <w:u w:val="none"/>
    </w:rPr>
  </w:style>
  <w:style w:type="paragraph" w:styleId="BalloonText">
    <w:name w:val="Balloon Text"/>
    <w:basedOn w:val="Normal"/>
    <w:link w:val="BalloonTextChar"/>
    <w:rsid w:val="007C1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C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33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3431</Characters>
  <Application>Microsoft Office Word</Application>
  <DocSecurity>0</DocSecurity>
  <Lines>81</Lines>
  <Paragraphs>64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AHCLSK237 Brand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