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63DE" w:rsidP="005F63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AHCLSK217 Apply animal welfare principles to handling and husbandry of livestock</w:t>
      </w:r>
      <w:r>
        <w:fldChar w:fldCharType="end"/>
      </w:r>
    </w:p>
    <w:p w:rsidR="005F63DE" w:rsidP="005F63DE">
      <w:pPr>
        <w:pStyle w:val="Version"/>
        <w:sectPr w:rsidSect="002C1F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1F91" w:rsidP="002C1F91">
      <w:pPr>
        <w:pStyle w:val="SuperHeading"/>
      </w:pPr>
      <w:r w:rsidRPr="002C1F91">
        <w:t>AHCLSK217 Apply animal welfare principles to handling and husbandry of livestock</w:t>
      </w:r>
    </w:p>
    <w:p w:rsidR="00000000" w:rsidRPr="002C1F91" w:rsidP="002C1F91">
      <w:pPr>
        <w:pStyle w:val="Heading1"/>
      </w:pPr>
      <w:bookmarkStart w:id="1" w:name="O_882342"/>
      <w:bookmarkEnd w:id="1"/>
      <w:r w:rsidRPr="002C1F9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C1F9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91">
            <w:pPr>
              <w:pStyle w:val="TableHeading"/>
              <w:rPr>
                <w:lang w:val="en-NZ"/>
              </w:rPr>
            </w:pPr>
            <w:r w:rsidRPr="002C1F9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91">
            <w:pPr>
              <w:pStyle w:val="TableHeading"/>
              <w:rPr>
                <w:lang w:val="en-NZ"/>
              </w:rPr>
            </w:pPr>
            <w:r w:rsidRPr="002C1F9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91">
            <w:pPr>
              <w:pStyle w:val="TableHeading"/>
              <w:rPr>
                <w:lang w:val="en-NZ"/>
              </w:rPr>
            </w:pPr>
            <w:r w:rsidRPr="002C1F91">
              <w:t>Comments</w:t>
            </w:r>
          </w:p>
        </w:tc>
      </w:tr>
      <w:tr w:rsidTr="002C1F9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91">
            <w:pPr>
              <w:pStyle w:val="BodyText"/>
              <w:rPr>
                <w:lang w:val="en-NZ"/>
              </w:rPr>
            </w:pPr>
            <w:r w:rsidRPr="002C1F9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91">
            <w:pPr>
              <w:pStyle w:val="BodyText"/>
              <w:rPr>
                <w:lang w:val="en-NZ"/>
              </w:rPr>
            </w:pPr>
            <w:r w:rsidRPr="002C1F9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91" w:rsidP="002C1F91">
            <w:pPr>
              <w:pStyle w:val="BodyText"/>
            </w:pPr>
            <w:r w:rsidRPr="002C1F91">
              <w:t>Initial release</w:t>
            </w:r>
          </w:p>
        </w:tc>
      </w:tr>
    </w:tbl>
    <w:p w:rsidR="00000000" w:rsidRPr="002C1F91" w:rsidP="002C1F91">
      <w:pPr>
        <w:pStyle w:val="BodyText"/>
      </w:pPr>
    </w:p>
    <w:p w:rsidR="00000000" w:rsidRPr="002C1F91" w:rsidP="002C1F91">
      <w:pPr>
        <w:pStyle w:val="AllowPageBreak"/>
      </w:pPr>
    </w:p>
    <w:p w:rsidR="00000000" w:rsidRPr="002C1F91" w:rsidP="002C1F91">
      <w:pPr>
        <w:pStyle w:val="Heading1"/>
      </w:pPr>
      <w:bookmarkStart w:id="2" w:name="O_882343"/>
      <w:bookmarkEnd w:id="2"/>
      <w:r w:rsidRPr="002C1F91">
        <w:t>Application</w:t>
      </w:r>
    </w:p>
    <w:p w:rsidR="00000000" w:rsidRPr="002C1F91" w:rsidP="005F63DE">
      <w:pPr>
        <w:pStyle w:val="BodyText"/>
      </w:pPr>
      <w:r w:rsidRPr="002C1F91">
        <w:t xml:space="preserve">This unit of competency describes the skills and knowledge required to apply animal welfare principles to the handling and husbandry of animals to ensure their welfare. </w:t>
      </w:r>
    </w:p>
    <w:p w:rsidR="00000000" w:rsidRPr="002C1F91" w:rsidP="005F63DE">
      <w:pPr>
        <w:pStyle w:val="BodyText"/>
      </w:pPr>
      <w:r w:rsidRPr="002C1F91">
        <w:t>All work must be carried out to comply with workplace procedures, work health and saf</w:t>
      </w:r>
      <w:r w:rsidRPr="002C1F91">
        <w:t>ety, animal welfare and biosecurity legislation and codes of practice and sustainability practices.</w:t>
      </w:r>
    </w:p>
    <w:p w:rsidR="00000000" w:rsidRPr="002C1F91" w:rsidP="005F63DE">
      <w:pPr>
        <w:pStyle w:val="BodyText"/>
      </w:pPr>
      <w:r w:rsidRPr="002C1F91">
        <w:t>This unit applies to individuals who work under general supervision and exercise limited autonomy with some accountability for own work. They undertake def</w:t>
      </w:r>
      <w:r w:rsidRPr="002C1F91">
        <w:t>ined activities and work in a structured context.</w:t>
      </w:r>
    </w:p>
    <w:p w:rsidR="00000000" w:rsidRPr="002C1F91" w:rsidP="005F63DE">
      <w:pPr>
        <w:pStyle w:val="BodyText"/>
      </w:pPr>
      <w:r w:rsidRPr="002C1F91">
        <w:t>In addition to legal responsibilities, all units of competency dealing with animals in the AHC Training Package have the requirements for animals to be handled humanely to minimise stress and discomfort.</w:t>
      </w:r>
    </w:p>
    <w:p w:rsidR="00000000" w:rsidRPr="002C1F91" w:rsidP="005F63DE">
      <w:pPr>
        <w:pStyle w:val="BodyText"/>
      </w:pPr>
      <w:r w:rsidRPr="002C1F91">
        <w:t>No occupational licensing, legislative or certification requirements are known to apply to this unit at the time of publication.</w:t>
      </w:r>
    </w:p>
    <w:p w:rsidR="00000000" w:rsidRPr="002C1F91" w:rsidP="002C1F91">
      <w:pPr>
        <w:pStyle w:val="Heading1"/>
      </w:pPr>
      <w:bookmarkStart w:id="3" w:name="O_882344"/>
      <w:bookmarkEnd w:id="3"/>
      <w:r w:rsidRPr="002C1F91">
        <w:t>Pre-requisite Unit</w:t>
      </w:r>
    </w:p>
    <w:p w:rsidR="00000000" w:rsidRPr="002C1F91" w:rsidP="005F63DE">
      <w:pPr>
        <w:pStyle w:val="BodyText"/>
      </w:pPr>
      <w:r w:rsidRPr="002C1F91">
        <w:t>Nil.</w:t>
      </w:r>
    </w:p>
    <w:p w:rsidR="00000000" w:rsidRPr="002C1F91" w:rsidP="002C1F91">
      <w:pPr>
        <w:pStyle w:val="Heading1"/>
      </w:pPr>
      <w:bookmarkStart w:id="4" w:name="O_882346"/>
      <w:bookmarkEnd w:id="4"/>
      <w:r w:rsidRPr="002C1F91">
        <w:t>Unit Sector</w:t>
      </w:r>
    </w:p>
    <w:p w:rsidR="00000000" w:rsidRPr="002C1F91" w:rsidP="005F63DE">
      <w:pPr>
        <w:pStyle w:val="BodyText"/>
      </w:pPr>
      <w:r w:rsidRPr="002C1F91">
        <w:t>Livestock (LSK)</w:t>
      </w:r>
    </w:p>
    <w:p w:rsidR="00000000" w:rsidRPr="002C1F91" w:rsidP="002C1F91">
      <w:pPr>
        <w:pStyle w:val="Heading1"/>
      </w:pPr>
      <w:bookmarkStart w:id="5" w:name="O_882347"/>
      <w:bookmarkEnd w:id="5"/>
      <w:r w:rsidRPr="002C1F91">
        <w:t>Elements and Performance</w:t>
      </w:r>
      <w:r w:rsidRPr="002C1F91">
        <w:t xml:space="preserve">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F63D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91">
            <w:pPr>
              <w:pStyle w:val="TableHeading"/>
              <w:rPr>
                <w:lang w:val="en-NZ"/>
              </w:rPr>
            </w:pPr>
            <w:r w:rsidRPr="002C1F9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91">
            <w:pPr>
              <w:pStyle w:val="TableHeading"/>
              <w:rPr>
                <w:lang w:val="en-NZ"/>
              </w:rPr>
            </w:pPr>
            <w:r w:rsidRPr="002C1F91">
              <w:t>Performance criteria</w:t>
            </w:r>
          </w:p>
        </w:tc>
      </w:tr>
      <w:tr w:rsidTr="005F63D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91">
            <w:pPr>
              <w:pStyle w:val="BodyText"/>
              <w:rPr>
                <w:lang w:val="en-NZ"/>
              </w:rPr>
            </w:pPr>
            <w:r w:rsidRPr="002C1F9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91">
            <w:pPr>
              <w:pStyle w:val="BodyText"/>
              <w:rPr>
                <w:lang w:val="en-NZ"/>
              </w:rPr>
            </w:pPr>
            <w:r w:rsidRPr="002C1F91">
              <w:t>Performance criteria describe the performance needed to demonstrate achievement of the element.</w:t>
            </w:r>
          </w:p>
        </w:tc>
      </w:tr>
      <w:tr w:rsidTr="005F63D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91">
            <w:pPr>
              <w:pStyle w:val="List"/>
              <w:rPr>
                <w:lang w:val="en-NZ"/>
              </w:rPr>
            </w:pPr>
            <w:r w:rsidRPr="002C1F91">
              <w:t>1.</w:t>
            </w:r>
            <w:r w:rsidRPr="002C1F91">
              <w:tab/>
              <w:t>Identify animal welfare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91" w:rsidP="002C1F91">
            <w:pPr>
              <w:pStyle w:val="List"/>
            </w:pPr>
            <w:r w:rsidRPr="002C1F91">
              <w:t>1.1</w:t>
            </w:r>
            <w:r w:rsidRPr="002C1F91">
              <w:tab/>
            </w:r>
            <w:r w:rsidRPr="002C1F91">
              <w:t>Identify legislative, regulatory and industry animal welfare requirements</w:t>
            </w:r>
          </w:p>
          <w:p w:rsidR="00000000" w:rsidP="002C1F91">
            <w:pPr>
              <w:pStyle w:val="List"/>
              <w:rPr>
                <w:lang w:val="en-NZ"/>
              </w:rPr>
            </w:pPr>
            <w:r w:rsidRPr="002C1F91">
              <w:t>1.2</w:t>
            </w:r>
            <w:r w:rsidRPr="002C1F91">
              <w:tab/>
              <w:t>Identify the principles of animal welfare</w:t>
            </w:r>
          </w:p>
        </w:tc>
      </w:tr>
      <w:tr w:rsidTr="005F63D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91">
            <w:pPr>
              <w:pStyle w:val="List"/>
              <w:rPr>
                <w:lang w:val="en-NZ"/>
              </w:rPr>
            </w:pPr>
            <w:r w:rsidRPr="002C1F91">
              <w:t>2.</w:t>
            </w:r>
            <w:r w:rsidRPr="002C1F91">
              <w:tab/>
              <w:t>Comply with animal welfare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91" w:rsidP="002C1F91">
            <w:pPr>
              <w:pStyle w:val="List"/>
            </w:pPr>
            <w:r w:rsidRPr="002C1F91">
              <w:t>2.1</w:t>
            </w:r>
            <w:r w:rsidRPr="002C1F91">
              <w:tab/>
              <w:t>Follow enterprise work health and safety policies</w:t>
            </w:r>
          </w:p>
          <w:p w:rsidR="00000000" w:rsidRPr="002C1F91" w:rsidP="002C1F91">
            <w:pPr>
              <w:pStyle w:val="List"/>
            </w:pPr>
            <w:r w:rsidRPr="002C1F91">
              <w:t>2.2</w:t>
            </w:r>
            <w:r w:rsidRPr="002C1F91">
              <w:tab/>
              <w:t>Carry out animal handling and husb</w:t>
            </w:r>
            <w:r w:rsidRPr="002C1F91">
              <w:t>andry activities in compliance with relevant animal welfare codes of practice and workplace requirements</w:t>
            </w:r>
          </w:p>
          <w:p w:rsidR="00000000" w:rsidRPr="002C1F91" w:rsidP="002C1F91">
            <w:pPr>
              <w:pStyle w:val="List"/>
            </w:pPr>
            <w:r w:rsidRPr="002C1F91">
              <w:t>2.3</w:t>
            </w:r>
            <w:r w:rsidRPr="002C1F91">
              <w:tab/>
              <w:t>Recognise animal welfare issues in the workplace and report to supervisor or management</w:t>
            </w:r>
          </w:p>
          <w:p w:rsidR="00000000" w:rsidRPr="002C1F91" w:rsidP="002C1F91">
            <w:pPr>
              <w:pStyle w:val="List"/>
            </w:pPr>
            <w:r w:rsidRPr="002C1F91">
              <w:t>2.4</w:t>
            </w:r>
            <w:r w:rsidRPr="002C1F91">
              <w:tab/>
              <w:t>Take appropriate corrective action as instructed by sup</w:t>
            </w:r>
            <w:r w:rsidRPr="002C1F91">
              <w:t>ervisor</w:t>
            </w:r>
          </w:p>
          <w:p w:rsidR="00000000" w:rsidP="002C1F91">
            <w:pPr>
              <w:pStyle w:val="List"/>
              <w:rPr>
                <w:lang w:val="en-NZ"/>
              </w:rPr>
            </w:pPr>
            <w:r w:rsidRPr="002C1F91">
              <w:t>2.5</w:t>
            </w:r>
            <w:r w:rsidRPr="002C1F91">
              <w:tab/>
              <w:t>Complete appropriate record keeping of workplace animal welfare concerns and actions taken as required</w:t>
            </w:r>
          </w:p>
        </w:tc>
      </w:tr>
      <w:tr w:rsidTr="005F63D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91">
            <w:pPr>
              <w:pStyle w:val="List"/>
              <w:rPr>
                <w:lang w:val="en-NZ"/>
              </w:rPr>
            </w:pPr>
            <w:r w:rsidRPr="002C1F91">
              <w:t>3.</w:t>
            </w:r>
            <w:r w:rsidRPr="002C1F91">
              <w:tab/>
              <w:t>Participate in animal welfare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91" w:rsidP="002C1F91">
            <w:pPr>
              <w:pStyle w:val="List"/>
            </w:pPr>
            <w:r w:rsidRPr="002C1F91">
              <w:t>3.1</w:t>
            </w:r>
            <w:r w:rsidRPr="002C1F91">
              <w:tab/>
              <w:t>Participate in workplace or industry animal welfare induction programs and training</w:t>
            </w:r>
          </w:p>
          <w:p w:rsidR="00000000" w:rsidRPr="002C1F91" w:rsidP="002C1F91">
            <w:pPr>
              <w:pStyle w:val="List"/>
            </w:pPr>
            <w:r w:rsidRPr="002C1F91">
              <w:t>3.2</w:t>
            </w:r>
            <w:r w:rsidRPr="002C1F91">
              <w:tab/>
              <w:t>Partici</w:t>
            </w:r>
            <w:r w:rsidRPr="002C1F91">
              <w:t>pate in workplace or industry animal welfare emergency training</w:t>
            </w:r>
          </w:p>
        </w:tc>
      </w:tr>
    </w:tbl>
    <w:p w:rsidR="00000000" w:rsidRPr="002C1F91" w:rsidP="002C1F91">
      <w:pPr>
        <w:pStyle w:val="BodyText"/>
      </w:pPr>
    </w:p>
    <w:p w:rsidR="00000000" w:rsidRPr="002C1F91" w:rsidP="002C1F91">
      <w:pPr>
        <w:pStyle w:val="AllowPageBreak"/>
      </w:pPr>
    </w:p>
    <w:p w:rsidR="00000000" w:rsidRPr="002C1F91" w:rsidP="002C1F91">
      <w:pPr>
        <w:pStyle w:val="Heading1"/>
      </w:pPr>
      <w:bookmarkStart w:id="6" w:name="O_882348"/>
      <w:bookmarkEnd w:id="6"/>
      <w:r w:rsidRPr="002C1F91">
        <w:t>Foundation Skills</w:t>
      </w:r>
    </w:p>
    <w:p w:rsidR="00000000" w:rsidRPr="002C1F91" w:rsidP="005F63DE">
      <w:pPr>
        <w:pStyle w:val="BodyText"/>
      </w:pPr>
      <w:r w:rsidRPr="002C1F91">
        <w:t>Foundation Skills essential to performance are explicit in the performance criteria of this unit of competency.</w:t>
      </w:r>
    </w:p>
    <w:p w:rsidR="00000000" w:rsidRPr="002C1F91" w:rsidP="002C1F91">
      <w:pPr>
        <w:pStyle w:val="Heading1"/>
      </w:pPr>
      <w:bookmarkStart w:id="7" w:name="O_882349"/>
      <w:bookmarkEnd w:id="7"/>
      <w:r w:rsidRPr="002C1F91">
        <w:t>Range of Conditions</w:t>
      </w:r>
    </w:p>
    <w:p w:rsidR="00000000" w:rsidRPr="002C1F91" w:rsidP="002C1F91">
      <w:pPr>
        <w:pStyle w:val="Heading1"/>
      </w:pPr>
      <w:bookmarkStart w:id="8" w:name="O_882350"/>
      <w:bookmarkEnd w:id="8"/>
      <w:r w:rsidRPr="002C1F91">
        <w:t>Unit Mapping Information</w:t>
      </w:r>
    </w:p>
    <w:p w:rsidR="00000000" w:rsidRPr="002C1F91" w:rsidP="005F63DE">
      <w:pPr>
        <w:pStyle w:val="BodyText"/>
      </w:pPr>
      <w:r w:rsidRPr="002C1F91">
        <w:t>No equivalent unit.</w:t>
      </w:r>
    </w:p>
    <w:p w:rsidR="00000000" w:rsidRPr="002C1F91" w:rsidP="002C1F91">
      <w:pPr>
        <w:pStyle w:val="Heading1"/>
      </w:pPr>
      <w:bookmarkStart w:id="9" w:name="O_882357"/>
      <w:bookmarkEnd w:id="9"/>
      <w:r w:rsidRPr="002C1F91">
        <w:t>Links</w:t>
      </w:r>
    </w:p>
    <w:p w:rsidR="00000000" w:rsidRPr="002C1F91" w:rsidP="005F63DE">
      <w:pPr>
        <w:pStyle w:val="BodyText"/>
      </w:pPr>
      <w:r w:rsidRPr="002C1F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C29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C1F91" w:rsidP="005F63DE">
      <w:pPr>
        <w:pStyle w:val="BodyText"/>
        <w:sectPr w:rsidSect="002C1F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1F91" w:rsidP="002C1F91">
      <w:pPr>
        <w:pStyle w:val="SuperHeading"/>
      </w:pPr>
      <w:r w:rsidRPr="002C1F91">
        <w:t>Assessment Requirements for AHCLSK217 Apply animal welfare principles to handling and husbandry of livestock</w:t>
      </w:r>
    </w:p>
    <w:p w:rsidR="00000000" w:rsidRPr="002C1F91" w:rsidP="002C1F91">
      <w:pPr>
        <w:pStyle w:val="Heading1"/>
      </w:pPr>
      <w:bookmarkStart w:id="10" w:name="O_882352"/>
      <w:bookmarkEnd w:id="10"/>
      <w:r w:rsidRPr="002C1F9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C1F9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91">
            <w:pPr>
              <w:pStyle w:val="TableHeading"/>
              <w:rPr>
                <w:lang w:val="en-NZ"/>
              </w:rPr>
            </w:pPr>
            <w:r w:rsidRPr="002C1F9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91">
            <w:pPr>
              <w:pStyle w:val="TableHeading"/>
              <w:rPr>
                <w:lang w:val="en-NZ"/>
              </w:rPr>
            </w:pPr>
            <w:r w:rsidRPr="002C1F9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91">
            <w:pPr>
              <w:pStyle w:val="TableHeading"/>
              <w:rPr>
                <w:lang w:val="en-NZ"/>
              </w:rPr>
            </w:pPr>
            <w:r w:rsidRPr="002C1F91">
              <w:t>Comments</w:t>
            </w:r>
          </w:p>
        </w:tc>
      </w:tr>
      <w:tr w:rsidTr="002C1F9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91">
            <w:pPr>
              <w:pStyle w:val="BodyText"/>
              <w:rPr>
                <w:lang w:val="en-NZ"/>
              </w:rPr>
            </w:pPr>
            <w:r w:rsidRPr="002C1F9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91">
            <w:pPr>
              <w:pStyle w:val="BodyText"/>
              <w:rPr>
                <w:lang w:val="en-NZ"/>
              </w:rPr>
            </w:pPr>
            <w:r w:rsidRPr="002C1F9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91" w:rsidP="002C1F91">
            <w:pPr>
              <w:pStyle w:val="BodyText"/>
            </w:pPr>
            <w:r w:rsidRPr="002C1F91">
              <w:t>Initial release</w:t>
            </w:r>
          </w:p>
        </w:tc>
      </w:tr>
    </w:tbl>
    <w:p w:rsidR="00000000" w:rsidRPr="002C1F91" w:rsidP="002C1F91">
      <w:pPr>
        <w:pStyle w:val="BodyText"/>
      </w:pPr>
    </w:p>
    <w:p w:rsidR="00000000" w:rsidRPr="002C1F91" w:rsidP="002C1F91">
      <w:pPr>
        <w:pStyle w:val="AllowPageBreak"/>
      </w:pPr>
    </w:p>
    <w:p w:rsidR="00000000" w:rsidRPr="002C1F91" w:rsidP="002C1F91">
      <w:pPr>
        <w:pStyle w:val="Heading1"/>
      </w:pPr>
      <w:bookmarkStart w:id="11" w:name="O_882353"/>
      <w:bookmarkEnd w:id="11"/>
      <w:r w:rsidRPr="002C1F91">
        <w:t>Performance Evidence</w:t>
      </w:r>
    </w:p>
    <w:p w:rsidR="00000000" w:rsidRPr="002C1F91" w:rsidP="005F63DE">
      <w:pPr>
        <w:pStyle w:val="BodyText"/>
      </w:pPr>
      <w:r w:rsidRPr="002C1F9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C1F91" w:rsidP="005F63DE">
      <w:pPr>
        <w:pStyle w:val="BodyText"/>
      </w:pPr>
      <w:r w:rsidRPr="002C1F91">
        <w:t xml:space="preserve">The </w:t>
      </w:r>
      <w:r w:rsidRPr="002C1F91">
        <w:t>candidate must provide evidence that they can:</w:t>
      </w:r>
    </w:p>
    <w:p w:rsidR="00000000" w:rsidRPr="002C1F91" w:rsidP="002C1F91">
      <w:pPr>
        <w:pStyle w:val="ListBullet"/>
      </w:pPr>
      <w:r w:rsidRPr="002C1F91">
        <w:t>follow enterprise work health and safety policies</w:t>
      </w:r>
    </w:p>
    <w:p w:rsidR="00000000" w:rsidRPr="002C1F91" w:rsidP="002C1F91">
      <w:pPr>
        <w:pStyle w:val="ListBullet"/>
      </w:pPr>
      <w:r w:rsidRPr="002C1F91">
        <w:t>identify animal welfare requirements in relevant legislation, regulations, codes of practice and workplace procedures</w:t>
      </w:r>
    </w:p>
    <w:p w:rsidR="00000000" w:rsidRPr="002C1F91" w:rsidP="002C1F91">
      <w:pPr>
        <w:pStyle w:val="ListBullet"/>
      </w:pPr>
      <w:r w:rsidRPr="002C1F91">
        <w:t>apply animal welfare principles to  anim</w:t>
      </w:r>
      <w:r w:rsidRPr="002C1F91">
        <w:t>al handling and husbandry activities in compliance with relevant animal welfare codes of practice and workplace requirements</w:t>
      </w:r>
    </w:p>
    <w:p w:rsidR="00000000" w:rsidRPr="002C1F91" w:rsidP="002C1F91">
      <w:pPr>
        <w:pStyle w:val="ListBullet"/>
      </w:pPr>
      <w:r w:rsidRPr="002C1F91">
        <w:t>recognise and report animal welfare issues to supervisor</w:t>
      </w:r>
    </w:p>
    <w:p w:rsidR="00000000" w:rsidRPr="002C1F91" w:rsidP="002C1F91">
      <w:pPr>
        <w:pStyle w:val="ListBullet"/>
      </w:pPr>
      <w:r w:rsidRPr="002C1F91">
        <w:t>participate in workplace or industry animal welfare emergency training</w:t>
      </w:r>
    </w:p>
    <w:p w:rsidR="00000000" w:rsidRPr="002C1F91" w:rsidP="002C1F91">
      <w:pPr>
        <w:pStyle w:val="AllowPageBreak"/>
      </w:pPr>
    </w:p>
    <w:p w:rsidR="00000000" w:rsidRPr="002C1F91" w:rsidP="002C1F91">
      <w:pPr>
        <w:pStyle w:val="Heading1"/>
      </w:pPr>
      <w:bookmarkStart w:id="12" w:name="O_882354"/>
      <w:bookmarkEnd w:id="12"/>
      <w:r w:rsidRPr="002C1F91">
        <w:t>Knowledge Evidence</w:t>
      </w:r>
    </w:p>
    <w:p w:rsidR="00000000" w:rsidRPr="002C1F91" w:rsidP="005F63DE">
      <w:pPr>
        <w:pStyle w:val="BodyText"/>
      </w:pPr>
      <w:r w:rsidRPr="002C1F91">
        <w:t>The candidate must demonstrate knowledge of:</w:t>
      </w:r>
    </w:p>
    <w:p w:rsidR="00000000" w:rsidRPr="002C1F91" w:rsidP="002C1F91">
      <w:pPr>
        <w:pStyle w:val="ListBullet"/>
      </w:pPr>
      <w:r w:rsidRPr="002C1F91">
        <w:t>relevant animal welfare legislation, regulations and codes of practice</w:t>
      </w:r>
    </w:p>
    <w:p w:rsidR="00000000" w:rsidRPr="002C1F91" w:rsidP="002C1F91">
      <w:pPr>
        <w:pStyle w:val="ListBullet"/>
      </w:pPr>
      <w:r w:rsidRPr="002C1F91">
        <w:t>basic requirements for ensuring the  welfare of animals described in the relevant Codes of Practice</w:t>
      </w:r>
    </w:p>
    <w:p w:rsidR="00000000" w:rsidRPr="002C1F91" w:rsidP="002C1F91">
      <w:pPr>
        <w:pStyle w:val="ListBullet"/>
      </w:pPr>
      <w:r w:rsidRPr="002C1F91">
        <w:t>work</w:t>
      </w:r>
      <w:r w:rsidRPr="002C1F91">
        <w:t>place or industry animal welfare procedures and animal emergency procedures</w:t>
      </w:r>
    </w:p>
    <w:p w:rsidR="00000000" w:rsidRPr="002C1F91" w:rsidP="002C1F91">
      <w:pPr>
        <w:pStyle w:val="ListBullet"/>
      </w:pPr>
      <w:r w:rsidRPr="002C1F91">
        <w:t>workplace or industry procedures for reporting and recording animal welfare concerns, non-conformance and malpractice in the workplace</w:t>
      </w:r>
    </w:p>
    <w:p w:rsidR="00000000" w:rsidRPr="002C1F91" w:rsidP="002C1F91">
      <w:pPr>
        <w:pStyle w:val="ListBullet"/>
      </w:pPr>
      <w:r w:rsidRPr="002C1F91">
        <w:t>relevant work health and safety requirements</w:t>
      </w:r>
    </w:p>
    <w:p w:rsidR="00000000" w:rsidRPr="002C1F91" w:rsidP="002C1F91">
      <w:pPr>
        <w:pStyle w:val="AllowPageBreak"/>
      </w:pPr>
    </w:p>
    <w:p w:rsidR="00000000" w:rsidRPr="002C1F91" w:rsidP="002C1F91">
      <w:pPr>
        <w:pStyle w:val="Heading1"/>
      </w:pPr>
      <w:bookmarkStart w:id="13" w:name="O_882355"/>
      <w:bookmarkEnd w:id="13"/>
      <w:r w:rsidRPr="002C1F91">
        <w:t>Assessment Conditions</w:t>
      </w:r>
    </w:p>
    <w:p w:rsidR="00000000" w:rsidRPr="002C1F91" w:rsidP="005F63DE">
      <w:pPr>
        <w:pStyle w:val="BodyText"/>
      </w:pPr>
      <w:r w:rsidRPr="002C1F91">
        <w:t xml:space="preserve">Competency is to be assessed in the workplace or simulated environment that accurately reflects performance in a real workplace setting. </w:t>
      </w:r>
    </w:p>
    <w:p w:rsidR="00000000" w:rsidRPr="002C1F91" w:rsidP="005F63DE">
      <w:pPr>
        <w:pStyle w:val="BodyText"/>
      </w:pPr>
      <w:r w:rsidRPr="002C1F91">
        <w:t>Assessors must satisfy current standards for RTOs.</w:t>
      </w:r>
    </w:p>
    <w:p w:rsidR="00000000" w:rsidRPr="002C1F91" w:rsidP="002C1F91">
      <w:pPr>
        <w:pStyle w:val="Heading1"/>
      </w:pPr>
      <w:bookmarkStart w:id="14" w:name="O_882358"/>
      <w:bookmarkEnd w:id="14"/>
      <w:r w:rsidRPr="002C1F91">
        <w:t>Links</w:t>
      </w:r>
    </w:p>
    <w:p w:rsidR="00000000" w:rsidRPr="002C1F91" w:rsidP="005F63DE">
      <w:pPr>
        <w:pStyle w:val="BodyText"/>
      </w:pPr>
      <w:r w:rsidRPr="002C1F91">
        <w:t>Comp</w:t>
      </w:r>
      <w:r w:rsidRPr="002C1F91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C29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C1F91" w:rsidP="002C1F91"/>
    <w:sectPr w:rsidSect="002C1F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91" w:rsidRPr="005F63DE" w:rsidP="005F63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DE" w:rsidP="002C1F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63DE" w:rsidP="002C1F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F63DE" w:rsidP="002C1F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91" w:rsidP="002C1F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63DE">
      <w:t>Approved</w:t>
    </w:r>
    <w:r w:rsidR="005F63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63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63DE">
      <w:rPr>
        <w:noProof/>
      </w:rPr>
      <w:t>4</w:t>
    </w:r>
    <w:r>
      <w:rPr>
        <w:noProof/>
      </w:rPr>
      <w:fldChar w:fldCharType="end"/>
    </w:r>
  </w:p>
  <w:p w:rsidR="002C1F91" w:rsidP="002C1F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63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63DE">
      <w:t>Skills Insight</w:t>
    </w:r>
    <w:r w:rsidR="005F63DE">
      <w:fldChar w:fldCharType="end"/>
    </w:r>
  </w:p>
  <w:p w:rsidR="002C1F91" w:rsidP="002C1F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1F91" w:rsidRPr="005F63DE" w:rsidP="005F63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DE" w:rsidRPr="002D2AF8" w:rsidP="002C1F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AHCLSK217 Apply animal welfare principles to handling and husbandry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63DE" w:rsidP="002C1F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91" w:rsidRPr="002D2AF8" w:rsidP="002C1F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63DE">
      <w:t>AHCLSK217 Apply animal welfare principles to handling and husbandry of livestock</w:t>
    </w:r>
    <w:r w:rsidR="005F63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63DE">
      <w:rPr>
        <w:noProof/>
      </w:rPr>
      <w:t>2 March 2025</w:t>
    </w:r>
    <w:r>
      <w:fldChar w:fldCharType="end"/>
    </w:r>
  </w:p>
  <w:p w:rsidR="002C1F91" w:rsidP="002C1F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B84E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EEB2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F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1F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1F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1F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1F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1F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1F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1F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1F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1F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1F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1F91"/>
  </w:style>
  <w:style w:type="character" w:customStyle="1" w:styleId="Heading1Char">
    <w:name w:val="Heading 1 Char"/>
    <w:basedOn w:val="DefaultParagraphFont"/>
    <w:link w:val="Heading1"/>
    <w:rsid w:val="002C1F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1F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1F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1F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1F9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C1F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C1F9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C1F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1F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1F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1F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1F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1F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1F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1F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1F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1F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1F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1F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1F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1F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1F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1F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1F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1F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1F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1F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1F91"/>
    <w:rPr>
      <w:b/>
      <w:spacing w:val="0"/>
    </w:rPr>
  </w:style>
  <w:style w:type="paragraph" w:customStyle="1" w:styleId="SuperTitle">
    <w:name w:val="SuperTitle"/>
    <w:basedOn w:val="Title"/>
    <w:rsid w:val="002C1F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1F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1F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1F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1F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1F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1F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1F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1F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1F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1F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1F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1F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1F91"/>
    <w:rPr>
      <w:i/>
    </w:rPr>
  </w:style>
  <w:style w:type="paragraph" w:styleId="Caption">
    <w:name w:val="caption"/>
    <w:basedOn w:val="BodyText"/>
    <w:next w:val="Normal"/>
    <w:qFormat/>
    <w:rsid w:val="002C1F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1F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1F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1F91"/>
  </w:style>
  <w:style w:type="paragraph" w:styleId="TableofFigures">
    <w:name w:val="table of figures"/>
    <w:basedOn w:val="Normal"/>
    <w:next w:val="Normal"/>
    <w:semiHidden/>
    <w:rsid w:val="002C1F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1F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1F91"/>
    <w:rPr>
      <w:rFonts w:ascii="Wingdings" w:hAnsi="Wingdings"/>
    </w:rPr>
  </w:style>
  <w:style w:type="character" w:customStyle="1" w:styleId="HotSpot">
    <w:name w:val="HotSpot"/>
    <w:rsid w:val="002C1F91"/>
    <w:rPr>
      <w:color w:val="0033CC"/>
      <w:u w:val="none"/>
    </w:rPr>
  </w:style>
  <w:style w:type="paragraph" w:customStyle="1" w:styleId="BodyTextRight">
    <w:name w:val="Body Text Right"/>
    <w:basedOn w:val="BodyText"/>
    <w:rsid w:val="002C1F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1F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1F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1F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1F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1F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1F91"/>
    <w:rPr>
      <w:sz w:val="32"/>
    </w:rPr>
  </w:style>
  <w:style w:type="paragraph" w:customStyle="1" w:styleId="HeadingProcedure">
    <w:name w:val="Heading Procedure"/>
    <w:basedOn w:val="HeadingBase"/>
    <w:next w:val="Normal"/>
    <w:rsid w:val="002C1F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1F91"/>
    <w:pPr>
      <w:spacing w:before="60" w:after="60"/>
    </w:pPr>
  </w:style>
  <w:style w:type="paragraph" w:styleId="ListContinue">
    <w:name w:val="List Continue"/>
    <w:basedOn w:val="List"/>
    <w:rsid w:val="002C1F91"/>
    <w:pPr>
      <w:ind w:firstLine="0"/>
    </w:pPr>
  </w:style>
  <w:style w:type="paragraph" w:customStyle="1" w:styleId="ListNote">
    <w:name w:val="List Note"/>
    <w:basedOn w:val="List"/>
    <w:rsid w:val="002C1F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1F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1F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1F91"/>
    <w:rPr>
      <w:rFonts w:ascii="Courier New" w:hAnsi="Courier New"/>
    </w:rPr>
  </w:style>
  <w:style w:type="paragraph" w:customStyle="1" w:styleId="NoteBullet">
    <w:name w:val="Note Bullet"/>
    <w:basedOn w:val="Note"/>
    <w:rsid w:val="002C1F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1F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1F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1F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1F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1F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1F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1F91"/>
    <w:rPr>
      <w:b/>
      <w:smallCaps/>
    </w:rPr>
  </w:style>
  <w:style w:type="paragraph" w:customStyle="1" w:styleId="TableListNumber">
    <w:name w:val="Table List Number"/>
    <w:basedOn w:val="ListNumber"/>
    <w:rsid w:val="002C1F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1F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1F91"/>
    <w:pPr>
      <w:numPr>
        <w:numId w:val="8"/>
      </w:numPr>
    </w:pPr>
  </w:style>
  <w:style w:type="paragraph" w:customStyle="1" w:styleId="ListAlpha2">
    <w:name w:val="List Alpha 2"/>
    <w:basedOn w:val="List2"/>
    <w:rsid w:val="002C1F91"/>
    <w:pPr>
      <w:numPr>
        <w:numId w:val="7"/>
      </w:numPr>
    </w:pPr>
  </w:style>
  <w:style w:type="paragraph" w:styleId="List2">
    <w:name w:val="List 2"/>
    <w:basedOn w:val="BodyText"/>
    <w:rsid w:val="002C1F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1F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1F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1F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1F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1F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1F91"/>
    <w:pPr>
      <w:numPr>
        <w:numId w:val="3"/>
      </w:numPr>
    </w:pPr>
  </w:style>
  <w:style w:type="paragraph" w:styleId="ListContinue2">
    <w:name w:val="List Continue 2"/>
    <w:basedOn w:val="List2"/>
    <w:rsid w:val="002C1F91"/>
    <w:pPr>
      <w:ind w:firstLine="0"/>
    </w:pPr>
  </w:style>
  <w:style w:type="paragraph" w:styleId="ListContinue3">
    <w:name w:val="List Continue 3"/>
    <w:basedOn w:val="List3"/>
    <w:rsid w:val="002C1F91"/>
    <w:pPr>
      <w:ind w:left="1021" w:firstLine="0"/>
    </w:pPr>
  </w:style>
  <w:style w:type="paragraph" w:styleId="ListContinue4">
    <w:name w:val="List Continue 4"/>
    <w:basedOn w:val="List4"/>
    <w:rsid w:val="002C1F91"/>
    <w:pPr>
      <w:ind w:firstLine="0"/>
    </w:pPr>
  </w:style>
  <w:style w:type="paragraph" w:styleId="ListContinue5">
    <w:name w:val="List Continue 5"/>
    <w:basedOn w:val="List5"/>
    <w:rsid w:val="002C1F91"/>
    <w:pPr>
      <w:ind w:firstLine="0"/>
    </w:pPr>
  </w:style>
  <w:style w:type="paragraph" w:styleId="ListNumber3">
    <w:name w:val="List Number 3"/>
    <w:basedOn w:val="List3"/>
    <w:rsid w:val="002C1F91"/>
    <w:pPr>
      <w:numPr>
        <w:numId w:val="4"/>
      </w:numPr>
    </w:pPr>
  </w:style>
  <w:style w:type="paragraph" w:styleId="ListNumber4">
    <w:name w:val="List Number 4"/>
    <w:basedOn w:val="List4"/>
    <w:rsid w:val="002C1F91"/>
    <w:pPr>
      <w:numPr>
        <w:numId w:val="5"/>
      </w:numPr>
    </w:pPr>
  </w:style>
  <w:style w:type="paragraph" w:styleId="ListNumber5">
    <w:name w:val="List Number 5"/>
    <w:basedOn w:val="List5"/>
    <w:rsid w:val="002C1F91"/>
    <w:pPr>
      <w:numPr>
        <w:numId w:val="6"/>
      </w:numPr>
    </w:pPr>
  </w:style>
  <w:style w:type="paragraph" w:styleId="BlockText">
    <w:name w:val="Block Text"/>
    <w:basedOn w:val="Normal"/>
    <w:rsid w:val="002C1F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1F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1F91"/>
    <w:rPr>
      <w:sz w:val="16"/>
      <w:vertAlign w:val="superscript"/>
    </w:rPr>
  </w:style>
  <w:style w:type="character" w:customStyle="1" w:styleId="Symbols">
    <w:name w:val="Symbols"/>
    <w:basedOn w:val="DefaultParagraphFont"/>
    <w:rsid w:val="002C1F91"/>
    <w:rPr>
      <w:rFonts w:ascii="Symbol" w:hAnsi="Symbol"/>
    </w:rPr>
  </w:style>
  <w:style w:type="character" w:customStyle="1" w:styleId="MenuOptions">
    <w:name w:val="Menu Options"/>
    <w:basedOn w:val="DefaultParagraphFont"/>
    <w:rsid w:val="002C1F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1F91"/>
    <w:rPr>
      <w:b/>
    </w:rPr>
  </w:style>
  <w:style w:type="character" w:customStyle="1" w:styleId="Underlined">
    <w:name w:val="Underlined"/>
    <w:basedOn w:val="DefaultParagraphFont"/>
    <w:rsid w:val="002C1F91"/>
    <w:rPr>
      <w:u w:val="single"/>
    </w:rPr>
  </w:style>
  <w:style w:type="paragraph" w:customStyle="1" w:styleId="TableBodyTextRight">
    <w:name w:val="Table Body Text Right"/>
    <w:basedOn w:val="TableBodyText"/>
    <w:rsid w:val="002C1F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1F91"/>
    <w:rPr>
      <w:sz w:val="18"/>
    </w:rPr>
  </w:style>
  <w:style w:type="paragraph" w:customStyle="1" w:styleId="BodySmallRight">
    <w:name w:val="Body Small Right"/>
    <w:basedOn w:val="BodyTextRight"/>
    <w:rsid w:val="002C1F91"/>
    <w:rPr>
      <w:sz w:val="18"/>
      <w:szCs w:val="18"/>
    </w:rPr>
  </w:style>
  <w:style w:type="paragraph" w:customStyle="1" w:styleId="MarginEdition">
    <w:name w:val="Margin Edition"/>
    <w:basedOn w:val="MarginNote"/>
    <w:rsid w:val="002C1F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1F91"/>
    <w:rPr>
      <w:sz w:val="2"/>
      <w:szCs w:val="2"/>
    </w:rPr>
  </w:style>
  <w:style w:type="character" w:customStyle="1" w:styleId="Small">
    <w:name w:val="Small"/>
    <w:basedOn w:val="DefaultParagraphFont"/>
    <w:rsid w:val="002C1F91"/>
    <w:rPr>
      <w:sz w:val="16"/>
    </w:rPr>
  </w:style>
  <w:style w:type="paragraph" w:customStyle="1" w:styleId="WideTable">
    <w:name w:val="Wide Table"/>
    <w:basedOn w:val="Normal"/>
    <w:rsid w:val="002C1F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1F91"/>
  </w:style>
  <w:style w:type="paragraph" w:styleId="Quote">
    <w:name w:val="Quote"/>
    <w:basedOn w:val="Heading1"/>
    <w:link w:val="QuoteChar"/>
    <w:qFormat/>
    <w:rsid w:val="002C1F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1F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1F91"/>
    <w:pPr>
      <w:pageBreakBefore/>
    </w:pPr>
  </w:style>
  <w:style w:type="paragraph" w:customStyle="1" w:styleId="Border">
    <w:name w:val="Border"/>
    <w:basedOn w:val="Normal"/>
    <w:qFormat/>
    <w:rsid w:val="002C1F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1F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F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F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1F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1F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1F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1F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1F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1F91"/>
    <w:rPr>
      <w:u w:val="single"/>
    </w:rPr>
  </w:style>
  <w:style w:type="character" w:customStyle="1" w:styleId="BoldandItalics">
    <w:name w:val="Bold and Italics"/>
    <w:qFormat/>
    <w:rsid w:val="002C1F91"/>
    <w:rPr>
      <w:b/>
      <w:i/>
      <w:u w:val="none"/>
    </w:rPr>
  </w:style>
  <w:style w:type="paragraph" w:styleId="BalloonText">
    <w:name w:val="Balloon Text"/>
    <w:basedOn w:val="Normal"/>
    <w:link w:val="BalloonTextChar"/>
    <w:rsid w:val="002C1F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F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1F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1F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1F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1F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1F91"/>
    <w:pPr>
      <w:spacing w:before="0" w:after="0"/>
    </w:pPr>
  </w:style>
  <w:style w:type="paragraph" w:customStyle="1" w:styleId="BodyTextBold">
    <w:name w:val="Body Text Bold"/>
    <w:basedOn w:val="BodyText"/>
    <w:qFormat/>
    <w:rsid w:val="002C1F91"/>
    <w:rPr>
      <w:b/>
    </w:rPr>
  </w:style>
  <w:style w:type="character" w:styleId="Hyperlink">
    <w:name w:val="Hyperlink"/>
    <w:basedOn w:val="DefaultParagraphFont"/>
    <w:uiPriority w:val="99"/>
    <w:unhideWhenUsed/>
    <w:rsid w:val="005F63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633</Words>
  <Characters>4103</Characters>
  <Application>Microsoft Office Word</Application>
  <DocSecurity>0</DocSecurity>
  <Lines>136</Lines>
  <Paragraphs>87</Paragraphs>
  <ScaleCrop>false</ScaleCrop>
  <Company>Author-it Software Corporation Ltd.</Company>
  <LinksUpToDate>false</LinksUpToDate>
  <CharactersWithSpaces>4649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AHCLSK217 Apply animal welfare principles to handling and husbandry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2025-03-01T17:31:00Z</dcterms:created>
  <dcterms:modified xsi:type="dcterms:W3CDTF">2025-03-01T17:31:00Z</dcterms:modified>
</cp:coreProperties>
</file>