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E1F" w:rsidP="00627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AHCLSK209 Monitor water supplies</w:t>
      </w:r>
      <w:r>
        <w:fldChar w:fldCharType="end"/>
      </w:r>
    </w:p>
    <w:p w:rsidR="00627E1F" w:rsidP="00627E1F">
      <w:pPr>
        <w:pStyle w:val="Version"/>
        <w:sectPr w:rsidSect="008C4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4EEF" w:rsidP="008C4EEF">
      <w:pPr>
        <w:pStyle w:val="SuperHeading"/>
      </w:pPr>
      <w:r w:rsidRPr="008C4EEF">
        <w:t>AHCLSK209 Monitor water supplies</w:t>
      </w:r>
    </w:p>
    <w:p w:rsidR="00000000" w:rsidRPr="008C4EEF" w:rsidP="008C4EEF">
      <w:pPr>
        <w:pStyle w:val="Heading1"/>
      </w:pPr>
      <w:bookmarkStart w:id="1" w:name="O_962563"/>
      <w:bookmarkEnd w:id="1"/>
      <w:r w:rsidRPr="008C4EE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C4EE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rPr>
                <w:rStyle w:val="SpecialBold"/>
              </w:rPr>
              <w:t>Comments</w:t>
            </w:r>
          </w:p>
        </w:tc>
      </w:tr>
      <w:tr w:rsidTr="008C4EE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This version released with AHC Agriculture, Horticulture, Conservation and Land Management Training Package Version 2.0.</w:t>
            </w:r>
          </w:p>
        </w:tc>
      </w:tr>
      <w:tr w:rsidTr="008C4EE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t xml:space="preserve">This version released with AHC Agriculture, Horticulture, Conservation and </w:t>
            </w:r>
            <w:r w:rsidRPr="008C4EEF">
              <w:t>Land Management Training Package Version 1.0.</w:t>
            </w:r>
          </w:p>
        </w:tc>
      </w:tr>
    </w:tbl>
    <w:p w:rsidR="00000000" w:rsidRPr="008C4EEF" w:rsidP="008C4EEF">
      <w:pPr>
        <w:pStyle w:val="BodyText"/>
      </w:pPr>
    </w:p>
    <w:p w:rsidR="00000000" w:rsidRPr="008C4EEF" w:rsidP="008C4EEF">
      <w:pPr>
        <w:pStyle w:val="AllowPageBreak"/>
      </w:pPr>
    </w:p>
    <w:p w:rsidR="00000000" w:rsidRPr="008C4EEF" w:rsidP="008C4EEF">
      <w:pPr>
        <w:pStyle w:val="Heading1"/>
      </w:pPr>
      <w:bookmarkStart w:id="2" w:name="O_962562"/>
      <w:bookmarkEnd w:id="2"/>
      <w:r w:rsidRPr="008C4EEF">
        <w:t>Application</w:t>
      </w:r>
    </w:p>
    <w:p w:rsidR="00000000" w:rsidRPr="008C4EEF" w:rsidP="00627E1F">
      <w:pPr>
        <w:pStyle w:val="BodyText"/>
      </w:pPr>
      <w:r w:rsidRPr="008C4EEF">
        <w:t>This unit of competency describes the skills and knowledge required to monitor the supply of potable water for livestock from water storages and sources.</w:t>
      </w:r>
    </w:p>
    <w:p w:rsidR="00000000" w:rsidRPr="008C4EEF" w:rsidP="00627E1F">
      <w:pPr>
        <w:pStyle w:val="BodyText"/>
      </w:pPr>
      <w:r w:rsidRPr="008C4EEF">
        <w:t>All work must be carried</w:t>
      </w:r>
      <w:r w:rsidRPr="008C4EEF">
        <w:t xml:space="preserve"> out to comply with workplace procedures, work health and safety, legislation and codes of practice and sustainability practices.</w:t>
      </w:r>
    </w:p>
    <w:p w:rsidR="00000000" w:rsidRPr="008C4EEF" w:rsidP="00627E1F">
      <w:pPr>
        <w:pStyle w:val="BodyText"/>
      </w:pPr>
      <w:r w:rsidRPr="008C4EEF">
        <w:t>This unit applies to individuals who work under general supervision and ex</w:t>
      </w:r>
      <w:r w:rsidRPr="008C4EEF">
        <w:t>ercise limited autonomy with some accountability for their own work. They identify and provide solutions to a limited range of predictable problems.</w:t>
      </w:r>
    </w:p>
    <w:p w:rsidR="00000000" w:rsidRPr="008C4EEF" w:rsidP="00627E1F">
      <w:pPr>
        <w:pStyle w:val="BodyText"/>
      </w:pPr>
      <w:r w:rsidRPr="008C4EEF">
        <w:t>No occupational licensing, legislative or certification requirements are known to apply to this unit at th</w:t>
      </w:r>
      <w:r w:rsidRPr="008C4EEF">
        <w:t>e time of publication.</w:t>
      </w:r>
    </w:p>
    <w:p w:rsidR="00000000" w:rsidRPr="008C4EEF" w:rsidP="008C4EEF">
      <w:pPr>
        <w:pStyle w:val="Heading1"/>
      </w:pPr>
      <w:bookmarkStart w:id="3" w:name="O_962561"/>
      <w:bookmarkEnd w:id="3"/>
      <w:r w:rsidRPr="008C4EEF">
        <w:t>Pre-requisite Unit</w:t>
      </w:r>
    </w:p>
    <w:p w:rsidR="00000000" w:rsidRPr="008C4EEF" w:rsidP="00627E1F">
      <w:pPr>
        <w:pStyle w:val="BodyText"/>
      </w:pPr>
      <w:r w:rsidRPr="008C4EEF">
        <w:t>Nil</w:t>
      </w:r>
    </w:p>
    <w:p w:rsidR="00000000" w:rsidRPr="008C4EEF" w:rsidP="008C4EEF">
      <w:pPr>
        <w:pStyle w:val="Heading1"/>
      </w:pPr>
      <w:bookmarkStart w:id="4" w:name="O_962560"/>
      <w:bookmarkEnd w:id="4"/>
      <w:r w:rsidRPr="008C4EEF">
        <w:t>Unit Sector</w:t>
      </w:r>
    </w:p>
    <w:p w:rsidR="00000000" w:rsidRPr="008C4EEF" w:rsidP="00627E1F">
      <w:pPr>
        <w:pStyle w:val="BodyText"/>
      </w:pPr>
      <w:r w:rsidRPr="008C4EEF">
        <w:t>Livestock (LSK)</w:t>
      </w:r>
    </w:p>
    <w:p w:rsidR="00000000" w:rsidRPr="008C4EEF" w:rsidP="008C4EEF">
      <w:pPr>
        <w:pStyle w:val="Heading1"/>
      </w:pPr>
      <w:bookmarkStart w:id="5" w:name="O_962559"/>
      <w:bookmarkEnd w:id="5"/>
      <w:r w:rsidRPr="008C4EEF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27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rPr>
                <w:rStyle w:val="SpecialBold"/>
              </w:rPr>
              <w:t>Performance criteria</w:t>
            </w:r>
          </w:p>
        </w:tc>
      </w:tr>
      <w:tr w:rsidTr="00627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rPr>
                <w:rStyle w:val="Emphasis"/>
              </w:rPr>
              <w:t xml:space="preserve">Elements describe the </w:t>
            </w:r>
            <w:r w:rsidRPr="008C4EEF">
              <w:t xml:space="preserve">essential </w:t>
            </w:r>
            <w:r w:rsidRPr="008C4EEF">
              <w:rPr>
                <w:rStyle w:val="Emphasis"/>
              </w:rPr>
              <w:t>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rPr>
                <w:rStyle w:val="Emphasis"/>
              </w:rPr>
              <w:t>Performance criteria des</w:t>
            </w:r>
            <w:r w:rsidRPr="008C4EEF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627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1. Monitor water supplies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t>1.1 Inspect water supplies routinely</w:t>
            </w:r>
          </w:p>
          <w:p w:rsidR="00000000" w:rsidRPr="008C4EEF" w:rsidP="008C4EEF">
            <w:pPr>
              <w:pStyle w:val="BodyText"/>
            </w:pPr>
            <w:r w:rsidRPr="008C4EEF">
              <w:t>1.2 Recognise high and low water levels and report to supervisor</w:t>
            </w:r>
          </w:p>
          <w:p w:rsidR="00000000" w:rsidRPr="008C4EEF" w:rsidP="008C4EEF">
            <w:pPr>
              <w:pStyle w:val="BodyText"/>
            </w:pPr>
            <w:r w:rsidRPr="008C4EEF">
              <w:t>1.3 Carry out treatment of</w:t>
            </w:r>
            <w:r w:rsidRPr="008C4EEF">
              <w:t xml:space="preserve"> water quality problems or pathogens according to enterprise procedures</w:t>
            </w:r>
          </w:p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1.4 Record and report information on water supplies</w:t>
            </w:r>
          </w:p>
        </w:tc>
      </w:tr>
      <w:tr w:rsidTr="00627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2. Inspect and clear intake and outlet points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t>2.1 Inspect intakes and outlets</w:t>
            </w:r>
          </w:p>
          <w:p w:rsidR="00000000" w:rsidRPr="008C4EEF" w:rsidP="008C4EEF">
            <w:pPr>
              <w:pStyle w:val="BodyText"/>
            </w:pPr>
            <w:r w:rsidRPr="008C4EEF">
              <w:t>2.2 Report potential blockages and clear actual block</w:t>
            </w:r>
            <w:r w:rsidRPr="008C4EEF">
              <w:t>ages</w:t>
            </w:r>
          </w:p>
          <w:p w:rsidR="00000000" w:rsidRPr="008C4EEF" w:rsidP="008C4EEF">
            <w:pPr>
              <w:pStyle w:val="BodyText"/>
            </w:pPr>
            <w:r w:rsidRPr="008C4EEF">
              <w:t>2.3 Check and replace water filters as required</w:t>
            </w:r>
          </w:p>
          <w:p w:rsidR="00000000" w:rsidRPr="008C4EEF" w:rsidP="008C4EEF">
            <w:pPr>
              <w:pStyle w:val="BodyText"/>
            </w:pPr>
            <w:r w:rsidRPr="008C4EEF">
              <w:t>2.4 Reposition intake lines as necessary to ensure unobstructed suction</w:t>
            </w:r>
          </w:p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2.5 Clear strainers of debris and sludge</w:t>
            </w:r>
          </w:p>
        </w:tc>
      </w:tr>
      <w:tr w:rsidTr="00627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3. Operate water delivery equipment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t>3.1 Identify hazards and risks and report to supervis</w:t>
            </w:r>
            <w:r w:rsidRPr="008C4EEF">
              <w:t xml:space="preserve">or </w:t>
            </w:r>
          </w:p>
          <w:p w:rsidR="00000000" w:rsidRPr="008C4EEF" w:rsidP="008C4EEF">
            <w:pPr>
              <w:pStyle w:val="BodyText"/>
            </w:pPr>
            <w:r w:rsidRPr="008C4EEF">
              <w:t>3.2 Prepare and check water delivery equipment</w:t>
            </w:r>
          </w:p>
          <w:p w:rsidR="00000000" w:rsidRPr="008C4EEF" w:rsidP="008C4EEF">
            <w:pPr>
              <w:pStyle w:val="BodyText"/>
            </w:pPr>
            <w:r w:rsidRPr="008C4EEF">
              <w:t>3.3 Operate water delivery equipment</w:t>
            </w:r>
          </w:p>
          <w:p w:rsidR="00000000" w:rsidRPr="008C4EEF" w:rsidP="008C4EEF">
            <w:pPr>
              <w:pStyle w:val="BodyText"/>
            </w:pPr>
            <w:r w:rsidRPr="008C4EEF">
              <w:t>3.4 Check outflow to ensure water delivery equipment is operating correctly</w:t>
            </w:r>
          </w:p>
          <w:p w:rsidR="00000000" w:rsidRPr="008C4EEF" w:rsidP="008C4EEF">
            <w:pPr>
              <w:pStyle w:val="BodyText"/>
            </w:pPr>
            <w:r w:rsidRPr="008C4EEF">
              <w:t>3.5 Shut down water delivery equipment as required</w:t>
            </w:r>
          </w:p>
          <w:p w:rsidR="00000000" w:rsidRPr="008C4EEF" w:rsidP="008C4EEF">
            <w:pPr>
              <w:pStyle w:val="BodyText"/>
            </w:pPr>
            <w:r w:rsidRPr="008C4EEF">
              <w:t>3.6 Report on activities and water delivery equipment</w:t>
            </w:r>
          </w:p>
        </w:tc>
      </w:tr>
    </w:tbl>
    <w:p w:rsidR="00000000" w:rsidRPr="008C4EEF" w:rsidP="008C4EEF">
      <w:pPr>
        <w:pStyle w:val="BodyText"/>
      </w:pPr>
    </w:p>
    <w:p w:rsidR="00000000" w:rsidRPr="008C4EEF" w:rsidP="008C4EEF">
      <w:pPr>
        <w:pStyle w:val="AllowPageBreak"/>
      </w:pPr>
    </w:p>
    <w:p w:rsidR="00000000" w:rsidRPr="008C4EEF" w:rsidP="008C4EEF">
      <w:pPr>
        <w:pStyle w:val="Heading1"/>
      </w:pPr>
      <w:bookmarkStart w:id="6" w:name="O_962558"/>
      <w:bookmarkEnd w:id="6"/>
      <w:r w:rsidRPr="008C4EEF">
        <w:t>Foundation Skills</w:t>
      </w:r>
    </w:p>
    <w:p w:rsidR="00000000" w:rsidRPr="00627E1F" w:rsidP="00627E1F">
      <w:pPr>
        <w:pStyle w:val="BodyText"/>
        <w:rPr>
          <w:i/>
        </w:rPr>
      </w:pPr>
      <w:r w:rsidRPr="00627E1F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627E1F">
        <w:rPr>
          <w:rStyle w:val="Emphasis"/>
        </w:rPr>
        <w:t xml:space="preserve"> the performance criteria.</w:t>
      </w:r>
    </w:p>
    <w:p w:rsidR="00000000" w:rsidRPr="008C4EEF" w:rsidP="00627E1F">
      <w:pPr>
        <w:pStyle w:val="BodyText"/>
      </w:pPr>
      <w:r w:rsidRPr="008C4EEF">
        <w:t>Foundation Skills essential to performance are explicit in the performance criteria of this unit of competency.</w:t>
      </w:r>
    </w:p>
    <w:p w:rsidR="00000000" w:rsidRPr="008C4EEF" w:rsidP="008C4EEF">
      <w:pPr>
        <w:pStyle w:val="Heading1"/>
      </w:pPr>
      <w:bookmarkStart w:id="7" w:name="O_962556"/>
      <w:bookmarkEnd w:id="7"/>
      <w:r w:rsidRPr="008C4EEF">
        <w:t>Unit Mapping Information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3"/>
        <w:gridCol w:w="2371"/>
        <w:gridCol w:w="3422"/>
        <w:gridCol w:w="1472"/>
      </w:tblGrid>
      <w:tr w:rsidTr="008C4EEF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rPr>
                <w:rStyle w:val="SpecialBold"/>
              </w:rPr>
              <w:t>Code and title current version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rPr>
                <w:rStyle w:val="SpecialBold"/>
              </w:rPr>
              <w:t>Code and title previous version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rPr>
                <w:rStyle w:val="SpecialBold"/>
              </w:rPr>
              <w:t>Equ</w:t>
            </w:r>
            <w:r w:rsidRPr="008C4EEF">
              <w:rPr>
                <w:rStyle w:val="SpecialBold"/>
              </w:rPr>
              <w:t>ivalence status</w:t>
            </w:r>
          </w:p>
        </w:tc>
      </w:tr>
      <w:tr w:rsidTr="008C4EEF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 xml:space="preserve">AHCLSK209 Monitor water </w:t>
            </w:r>
            <w:r w:rsidRPr="008C4EEF">
              <w:t>supplies Release 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 xml:space="preserve">AHCLSK209 Monitor water supplies Release </w:t>
            </w:r>
            <w:r w:rsidRPr="008C4EEF">
              <w:t>1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EF">
            <w:pPr>
              <w:pStyle w:val="BodyText"/>
              <w:rPr>
                <w:lang w:val="en-NZ"/>
              </w:rPr>
            </w:pPr>
            <w:r w:rsidRPr="008C4EEF">
              <w:t>Minor edits to clarify PC 1.3 and to correct evidence requirements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EF" w:rsidP="008C4EEF">
            <w:pPr>
              <w:pStyle w:val="BodyText"/>
            </w:pPr>
            <w:r w:rsidRPr="008C4EEF">
              <w:t>Equivalent unit</w:t>
            </w:r>
          </w:p>
        </w:tc>
      </w:tr>
    </w:tbl>
    <w:p w:rsidR="00000000" w:rsidRPr="008C4EEF" w:rsidP="008C4EEF">
      <w:pPr>
        <w:pStyle w:val="BodyText"/>
      </w:pPr>
    </w:p>
    <w:p w:rsidR="00000000" w:rsidRPr="008C4EEF" w:rsidP="008C4EEF">
      <w:pPr>
        <w:pStyle w:val="AllowPageBreak"/>
      </w:pPr>
    </w:p>
    <w:p w:rsidR="00000000" w:rsidRPr="008C4EEF" w:rsidP="008C4EEF">
      <w:pPr>
        <w:pStyle w:val="Heading1"/>
      </w:pPr>
      <w:bookmarkStart w:id="8" w:name="O_962564"/>
      <w:bookmarkEnd w:id="8"/>
      <w:r w:rsidRPr="008C4EEF">
        <w:t>Links</w:t>
      </w:r>
    </w:p>
    <w:p w:rsidR="00000000" w:rsidRPr="008C4EEF" w:rsidP="00627E1F">
      <w:pPr>
        <w:pStyle w:val="BodyText"/>
      </w:pPr>
      <w:r w:rsidRPr="008C4E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0A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4EEF" w:rsidP="008C4EEF"/>
    <w:sectPr w:rsidSect="008C4E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EF" w:rsidRPr="00627E1F" w:rsidP="00627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1F" w:rsidP="008C4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E1F" w:rsidP="008C4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7E1F" w:rsidP="008C4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EEF" w:rsidRPr="00627E1F" w:rsidP="00627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1F" w:rsidRPr="002D2AF8" w:rsidP="008C4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AHCLSK209 Monitor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27E1F" w:rsidP="008C4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EEF"/>
  </w:style>
  <w:style w:type="character" w:customStyle="1" w:styleId="Heading1Char">
    <w:name w:val="Heading 1 Char"/>
    <w:basedOn w:val="DefaultParagraphFont"/>
    <w:link w:val="Heading1"/>
    <w:rsid w:val="008C4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E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4EEF"/>
    <w:rPr>
      <w:b/>
      <w:spacing w:val="0"/>
    </w:rPr>
  </w:style>
  <w:style w:type="character" w:styleId="Emphasis">
    <w:name w:val="Emphasis"/>
    <w:basedOn w:val="DefaultParagraphFont"/>
    <w:qFormat/>
    <w:rsid w:val="008C4EEF"/>
    <w:rPr>
      <w:i/>
    </w:rPr>
  </w:style>
  <w:style w:type="paragraph" w:customStyle="1" w:styleId="SuperHeading">
    <w:name w:val="SuperHeading"/>
    <w:basedOn w:val="Normal"/>
    <w:rsid w:val="008C4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E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E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4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E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E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EEF"/>
  </w:style>
  <w:style w:type="paragraph" w:styleId="TableofFigures">
    <w:name w:val="table of figures"/>
    <w:basedOn w:val="Normal"/>
    <w:next w:val="Normal"/>
    <w:semiHidden/>
    <w:rsid w:val="008C4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E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4EEF"/>
    <w:rPr>
      <w:rFonts w:ascii="Wingdings" w:hAnsi="Wingdings"/>
    </w:rPr>
  </w:style>
  <w:style w:type="paragraph" w:customStyle="1" w:styleId="TableHeading">
    <w:name w:val="Table Heading"/>
    <w:basedOn w:val="HeadingBase"/>
    <w:rsid w:val="008C4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EEF"/>
    <w:rPr>
      <w:color w:val="0033CC"/>
      <w:u w:val="none"/>
    </w:rPr>
  </w:style>
  <w:style w:type="paragraph" w:customStyle="1" w:styleId="BodyTextRight">
    <w:name w:val="Body Text Right"/>
    <w:basedOn w:val="BodyText"/>
    <w:rsid w:val="008C4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E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EEF"/>
    <w:rPr>
      <w:sz w:val="32"/>
    </w:rPr>
  </w:style>
  <w:style w:type="paragraph" w:customStyle="1" w:styleId="HeadingProcedure">
    <w:name w:val="Heading Procedure"/>
    <w:basedOn w:val="HeadingBase"/>
    <w:next w:val="Normal"/>
    <w:rsid w:val="008C4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EEF"/>
    <w:pPr>
      <w:spacing w:before="60" w:after="60"/>
    </w:pPr>
  </w:style>
  <w:style w:type="paragraph" w:styleId="ListContinue">
    <w:name w:val="List Continue"/>
    <w:basedOn w:val="List"/>
    <w:rsid w:val="008C4EEF"/>
    <w:pPr>
      <w:ind w:firstLine="0"/>
    </w:pPr>
  </w:style>
  <w:style w:type="paragraph" w:customStyle="1" w:styleId="ListNote">
    <w:name w:val="List Note"/>
    <w:basedOn w:val="List"/>
    <w:rsid w:val="008C4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EEF"/>
    <w:rPr>
      <w:rFonts w:ascii="Courier New" w:hAnsi="Courier New"/>
    </w:rPr>
  </w:style>
  <w:style w:type="paragraph" w:customStyle="1" w:styleId="NoteBullet">
    <w:name w:val="Note Bullet"/>
    <w:basedOn w:val="Note"/>
    <w:rsid w:val="008C4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E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4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EEF"/>
    <w:rPr>
      <w:b/>
      <w:smallCaps/>
    </w:rPr>
  </w:style>
  <w:style w:type="paragraph" w:customStyle="1" w:styleId="TableListNumber">
    <w:name w:val="Table List Number"/>
    <w:basedOn w:val="ListNumber"/>
    <w:rsid w:val="008C4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EEF"/>
    <w:pPr>
      <w:numPr>
        <w:numId w:val="7"/>
      </w:numPr>
    </w:pPr>
  </w:style>
  <w:style w:type="paragraph" w:customStyle="1" w:styleId="ListAlpha2">
    <w:name w:val="List Alpha 2"/>
    <w:basedOn w:val="List2"/>
    <w:rsid w:val="008C4EEF"/>
    <w:pPr>
      <w:numPr>
        <w:numId w:val="6"/>
      </w:numPr>
    </w:pPr>
  </w:style>
  <w:style w:type="paragraph" w:styleId="List2">
    <w:name w:val="List 2"/>
    <w:basedOn w:val="BodyText"/>
    <w:rsid w:val="008C4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E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E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4EEF"/>
    <w:pPr>
      <w:numPr>
        <w:numId w:val="2"/>
      </w:numPr>
    </w:pPr>
  </w:style>
  <w:style w:type="paragraph" w:styleId="ListContinue2">
    <w:name w:val="List Continue 2"/>
    <w:basedOn w:val="List2"/>
    <w:rsid w:val="008C4EEF"/>
    <w:pPr>
      <w:ind w:firstLine="0"/>
    </w:pPr>
  </w:style>
  <w:style w:type="paragraph" w:styleId="ListContinue3">
    <w:name w:val="List Continue 3"/>
    <w:basedOn w:val="List3"/>
    <w:rsid w:val="008C4EEF"/>
    <w:pPr>
      <w:ind w:left="1021" w:firstLine="0"/>
    </w:pPr>
  </w:style>
  <w:style w:type="paragraph" w:styleId="ListContinue4">
    <w:name w:val="List Continue 4"/>
    <w:basedOn w:val="List4"/>
    <w:rsid w:val="008C4EEF"/>
    <w:pPr>
      <w:ind w:firstLine="0"/>
    </w:pPr>
  </w:style>
  <w:style w:type="paragraph" w:styleId="ListContinue5">
    <w:name w:val="List Continue 5"/>
    <w:basedOn w:val="List5"/>
    <w:rsid w:val="008C4EEF"/>
    <w:pPr>
      <w:ind w:firstLine="0"/>
    </w:pPr>
  </w:style>
  <w:style w:type="paragraph" w:styleId="ListNumber3">
    <w:name w:val="List Number 3"/>
    <w:basedOn w:val="List3"/>
    <w:rsid w:val="008C4EEF"/>
    <w:pPr>
      <w:numPr>
        <w:numId w:val="3"/>
      </w:numPr>
    </w:pPr>
  </w:style>
  <w:style w:type="paragraph" w:styleId="ListNumber4">
    <w:name w:val="List Number 4"/>
    <w:basedOn w:val="List4"/>
    <w:rsid w:val="008C4EEF"/>
    <w:pPr>
      <w:numPr>
        <w:numId w:val="4"/>
      </w:numPr>
    </w:pPr>
  </w:style>
  <w:style w:type="paragraph" w:styleId="ListNumber5">
    <w:name w:val="List Number 5"/>
    <w:basedOn w:val="List5"/>
    <w:rsid w:val="008C4EEF"/>
    <w:pPr>
      <w:numPr>
        <w:numId w:val="5"/>
      </w:numPr>
    </w:pPr>
  </w:style>
  <w:style w:type="paragraph" w:styleId="BlockText">
    <w:name w:val="Block Text"/>
    <w:basedOn w:val="Normal"/>
    <w:rsid w:val="008C4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EEF"/>
    <w:rPr>
      <w:sz w:val="16"/>
      <w:vertAlign w:val="superscript"/>
    </w:rPr>
  </w:style>
  <w:style w:type="character" w:customStyle="1" w:styleId="Symbols">
    <w:name w:val="Symbols"/>
    <w:basedOn w:val="DefaultParagraphFont"/>
    <w:rsid w:val="008C4EEF"/>
    <w:rPr>
      <w:rFonts w:ascii="Symbol" w:hAnsi="Symbol"/>
    </w:rPr>
  </w:style>
  <w:style w:type="character" w:customStyle="1" w:styleId="MenuOptions">
    <w:name w:val="Menu Options"/>
    <w:basedOn w:val="DefaultParagraphFont"/>
    <w:rsid w:val="008C4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EEF"/>
    <w:rPr>
      <w:b/>
    </w:rPr>
  </w:style>
  <w:style w:type="character" w:customStyle="1" w:styleId="Underlined">
    <w:name w:val="Underlined"/>
    <w:basedOn w:val="DefaultParagraphFont"/>
    <w:rsid w:val="008C4EEF"/>
    <w:rPr>
      <w:u w:val="single"/>
    </w:rPr>
  </w:style>
  <w:style w:type="paragraph" w:customStyle="1" w:styleId="TableBodyTextRight">
    <w:name w:val="Table Body Text Right"/>
    <w:basedOn w:val="TableBodyText"/>
    <w:rsid w:val="008C4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EEF"/>
    <w:rPr>
      <w:sz w:val="18"/>
    </w:rPr>
  </w:style>
  <w:style w:type="paragraph" w:customStyle="1" w:styleId="BodySmallRight">
    <w:name w:val="Body Small Right"/>
    <w:basedOn w:val="BodyTextRight"/>
    <w:rsid w:val="008C4EEF"/>
    <w:rPr>
      <w:sz w:val="18"/>
      <w:szCs w:val="18"/>
    </w:rPr>
  </w:style>
  <w:style w:type="paragraph" w:customStyle="1" w:styleId="MarginEdition">
    <w:name w:val="Margin Edition"/>
    <w:basedOn w:val="MarginNote"/>
    <w:rsid w:val="008C4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EEF"/>
    <w:rPr>
      <w:sz w:val="2"/>
      <w:szCs w:val="2"/>
    </w:rPr>
  </w:style>
  <w:style w:type="character" w:customStyle="1" w:styleId="Small">
    <w:name w:val="Small"/>
    <w:basedOn w:val="DefaultParagraphFont"/>
    <w:rsid w:val="008C4EEF"/>
    <w:rPr>
      <w:sz w:val="16"/>
    </w:rPr>
  </w:style>
  <w:style w:type="paragraph" w:customStyle="1" w:styleId="WideTable">
    <w:name w:val="Wide Table"/>
    <w:basedOn w:val="Normal"/>
    <w:rsid w:val="008C4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EEF"/>
  </w:style>
  <w:style w:type="paragraph" w:styleId="Quote">
    <w:name w:val="Quote"/>
    <w:basedOn w:val="Heading1"/>
    <w:link w:val="QuoteChar"/>
    <w:qFormat/>
    <w:rsid w:val="008C4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EEF"/>
    <w:pPr>
      <w:pageBreakBefore/>
    </w:pPr>
  </w:style>
  <w:style w:type="paragraph" w:customStyle="1" w:styleId="Border">
    <w:name w:val="Border"/>
    <w:basedOn w:val="Normal"/>
    <w:qFormat/>
    <w:rsid w:val="008C4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EEF"/>
    <w:rPr>
      <w:u w:val="single"/>
    </w:rPr>
  </w:style>
  <w:style w:type="character" w:customStyle="1" w:styleId="BoldandItalics">
    <w:name w:val="Bold and Italics"/>
    <w:qFormat/>
    <w:rsid w:val="008C4EEF"/>
    <w:rPr>
      <w:b/>
      <w:i/>
      <w:u w:val="none"/>
    </w:rPr>
  </w:style>
  <w:style w:type="paragraph" w:styleId="BalloonText">
    <w:name w:val="Balloon Text"/>
    <w:basedOn w:val="Normal"/>
    <w:link w:val="BalloonTextChar"/>
    <w:rsid w:val="008C4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EEF"/>
    <w:pPr>
      <w:spacing w:before="0" w:after="0"/>
    </w:pPr>
  </w:style>
  <w:style w:type="paragraph" w:customStyle="1" w:styleId="BodyTextBold">
    <w:name w:val="Body Text Bold"/>
    <w:basedOn w:val="BodyText"/>
    <w:qFormat/>
    <w:rsid w:val="008C4EEF"/>
    <w:rPr>
      <w:b/>
    </w:rPr>
  </w:style>
  <w:style w:type="character" w:styleId="Hyperlink">
    <w:name w:val="Hyperlink"/>
    <w:basedOn w:val="DefaultParagraphFont"/>
    <w:uiPriority w:val="99"/>
    <w:unhideWhenUsed/>
    <w:rsid w:val="00627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2754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AHCLSK209 Monitor water supplies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2024-05-01T09:39:00Z</dcterms:created>
  <dcterms:modified xsi:type="dcterms:W3CDTF">2024-05-01T09:39:00Z</dcterms:modified>
</cp:coreProperties>
</file>