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B92" w:rsidP="00994B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AHCLSC403 Apply structural principles to Class 10 buildings</w:t>
      </w:r>
      <w:r>
        <w:fldChar w:fldCharType="end"/>
      </w:r>
    </w:p>
    <w:p w:rsidR="00994B92" w:rsidP="00994B92">
      <w:pPr>
        <w:pStyle w:val="Version"/>
        <w:sectPr w:rsidSect="00DD7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A1B" w:rsidP="00DD7A1B">
      <w:pPr>
        <w:pStyle w:val="SuperHeading"/>
      </w:pPr>
      <w:r w:rsidRPr="00DD7A1B">
        <w:t>Assessment Requirements for AHCLSC403 Apply structural principles to Class 10 buildings</w:t>
      </w:r>
    </w:p>
    <w:p w:rsidR="00000000" w:rsidRPr="00DD7A1B" w:rsidP="00DD7A1B">
      <w:pPr>
        <w:pStyle w:val="Heading1"/>
      </w:pPr>
      <w:bookmarkStart w:id="1" w:name="O_1212007"/>
      <w:bookmarkEnd w:id="1"/>
      <w:r w:rsidRPr="00DD7A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7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A1B">
            <w:pPr>
              <w:pStyle w:val="BodyTextBold"/>
              <w:rPr>
                <w:lang w:val="en-NZ"/>
              </w:rPr>
            </w:pPr>
            <w:r w:rsidRPr="00DD7A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A1B">
            <w:pPr>
              <w:pStyle w:val="BodyTextBold"/>
              <w:rPr>
                <w:lang w:val="en-NZ"/>
              </w:rPr>
            </w:pPr>
            <w:r w:rsidRPr="00DD7A1B">
              <w:t>Comments</w:t>
            </w:r>
          </w:p>
        </w:tc>
      </w:tr>
      <w:tr w:rsidTr="00DD7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A1B">
            <w:pPr>
              <w:pStyle w:val="BodyText"/>
              <w:rPr>
                <w:lang w:val="en-NZ"/>
              </w:rPr>
            </w:pPr>
            <w:r w:rsidRPr="00DD7A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A1B" w:rsidP="00DD7A1B">
            <w:pPr>
              <w:pStyle w:val="BodyText"/>
            </w:pPr>
            <w:r w:rsidRPr="00DD7A1B">
              <w:t>This version released with AHC Agriculture, Horticulture and Conservation and Land Management Training Package Version 7.0.</w:t>
            </w:r>
          </w:p>
        </w:tc>
      </w:tr>
    </w:tbl>
    <w:p w:rsidR="00000000" w:rsidRPr="00DD7A1B" w:rsidP="00DD7A1B">
      <w:pPr>
        <w:pStyle w:val="BodyText"/>
      </w:pPr>
    </w:p>
    <w:p w:rsidR="00000000" w:rsidRPr="00DD7A1B" w:rsidP="00DD7A1B">
      <w:pPr>
        <w:pStyle w:val="AllowPageBreak"/>
      </w:pPr>
    </w:p>
    <w:p w:rsidR="00000000" w:rsidRPr="00DD7A1B" w:rsidP="00DD7A1B">
      <w:pPr>
        <w:pStyle w:val="Heading1"/>
      </w:pPr>
      <w:bookmarkStart w:id="2" w:name="O_1212008"/>
      <w:bookmarkEnd w:id="2"/>
      <w:r w:rsidRPr="00DD7A1B">
        <w:t>Performance Evidence</w:t>
      </w:r>
    </w:p>
    <w:p w:rsidR="00000000" w:rsidRPr="00DD7A1B" w:rsidP="00994B92">
      <w:pPr>
        <w:pStyle w:val="BodyText"/>
      </w:pPr>
      <w:r w:rsidRPr="00DD7A1B">
        <w:t>An individual demonstrating competency must satisfy all of the elements and performance cr</w:t>
      </w:r>
      <w:r w:rsidRPr="00DD7A1B">
        <w:t>iteria in this unit.</w:t>
      </w:r>
    </w:p>
    <w:p w:rsidR="00000000" w:rsidRPr="00DD7A1B" w:rsidP="00994B92">
      <w:pPr>
        <w:pStyle w:val="BodyText"/>
      </w:pPr>
      <w:r w:rsidRPr="00DD7A1B">
        <w:t>There must be evidence that the individual has applied structural principles to the construction of one National Construction Code (NCC) Class 10 building project, and has:</w:t>
      </w:r>
    </w:p>
    <w:p w:rsidR="00000000" w:rsidRPr="00DD7A1B" w:rsidP="00DD7A1B">
      <w:pPr>
        <w:pStyle w:val="ListBullet"/>
      </w:pPr>
      <w:r w:rsidRPr="00DD7A1B">
        <w:t>assessed the structural integrity of the construction project</w:t>
      </w:r>
    </w:p>
    <w:p w:rsidR="00000000" w:rsidRPr="00DD7A1B" w:rsidP="00DD7A1B">
      <w:pPr>
        <w:pStyle w:val="ListBullet"/>
      </w:pPr>
      <w:r w:rsidRPr="00DD7A1B">
        <w:t>applied technical construction principles and concepts to the selection, integration and building of construction elements and components</w:t>
      </w:r>
    </w:p>
    <w:p w:rsidR="00000000" w:rsidRPr="00DD7A1B" w:rsidP="00DD7A1B">
      <w:pPr>
        <w:pStyle w:val="ListBullet"/>
      </w:pPr>
      <w:r w:rsidRPr="00DD7A1B">
        <w:t>planned and documented the structural principles of the building</w:t>
      </w:r>
    </w:p>
    <w:p w:rsidR="00000000" w:rsidRPr="00DD7A1B" w:rsidP="00DD7A1B">
      <w:pPr>
        <w:pStyle w:val="ListBullet"/>
      </w:pPr>
      <w:r w:rsidRPr="00DD7A1B">
        <w:t>coordinated, planned, implemented and checked construction.</w:t>
      </w:r>
    </w:p>
    <w:p w:rsidR="00000000" w:rsidRPr="00DD7A1B" w:rsidP="00DD7A1B">
      <w:pPr>
        <w:pStyle w:val="AllowPageBreak"/>
      </w:pPr>
    </w:p>
    <w:p w:rsidR="00000000" w:rsidRPr="00DD7A1B" w:rsidP="00DD7A1B">
      <w:pPr>
        <w:pStyle w:val="Heading1"/>
      </w:pPr>
      <w:bookmarkStart w:id="3" w:name="O_1212009"/>
      <w:bookmarkEnd w:id="3"/>
      <w:r w:rsidRPr="00DD7A1B">
        <w:t>Knowledge Evidence</w:t>
      </w:r>
    </w:p>
    <w:p w:rsidR="00000000" w:rsidRPr="00DD7A1B" w:rsidP="00994B92">
      <w:pPr>
        <w:pStyle w:val="BodyText"/>
      </w:pPr>
      <w:r w:rsidRPr="00DD7A1B">
        <w:t>An individual must be able to demonstrate the knowledge required to perform the tasks outlined in the elements and performance criteria of this unit. This inc</w:t>
      </w:r>
      <w:r w:rsidRPr="00DD7A1B">
        <w:t>ludes knowledge of:</w:t>
      </w:r>
    </w:p>
    <w:p w:rsidR="00000000" w:rsidRPr="00DD7A1B" w:rsidP="00DD7A1B">
      <w:pPr>
        <w:pStyle w:val="ListBullet"/>
      </w:pPr>
      <w:r w:rsidRPr="00DD7A1B">
        <w:t>NCC:</w:t>
      </w:r>
    </w:p>
    <w:p w:rsidR="00000000" w:rsidRPr="00DD7A1B" w:rsidP="00DD7A1B">
      <w:pPr>
        <w:pStyle w:val="ListBullet2"/>
      </w:pPr>
      <w:r w:rsidRPr="00DD7A1B">
        <w:t>performance requirements and general requirements</w:t>
      </w:r>
    </w:p>
    <w:p w:rsidR="00000000" w:rsidRPr="00DD7A1B" w:rsidP="00DD7A1B">
      <w:pPr>
        <w:pStyle w:val="ListBullet2"/>
      </w:pPr>
      <w:r w:rsidRPr="00DD7A1B">
        <w:t>performance solutions and assessment methods</w:t>
      </w:r>
    </w:p>
    <w:p w:rsidR="00000000" w:rsidRPr="00DD7A1B" w:rsidP="00DD7A1B">
      <w:pPr>
        <w:pStyle w:val="ListBullet2"/>
      </w:pPr>
      <w:r w:rsidRPr="00DD7A1B">
        <w:t>performance hierarchy</w:t>
      </w:r>
    </w:p>
    <w:p w:rsidR="00000000" w:rsidRPr="00DD7A1B" w:rsidP="00DD7A1B">
      <w:pPr>
        <w:pStyle w:val="ListBullet2"/>
      </w:pPr>
      <w:r w:rsidRPr="00DD7A1B">
        <w:t>evidence of suitability for building materials and products</w:t>
      </w:r>
    </w:p>
    <w:p w:rsidR="00000000" w:rsidRPr="00DD7A1B" w:rsidP="00DD7A1B">
      <w:pPr>
        <w:pStyle w:val="ListBullet2"/>
      </w:pPr>
      <w:r w:rsidRPr="00DD7A1B">
        <w:t>classes of building and types of construction</w:t>
      </w:r>
    </w:p>
    <w:p w:rsidR="00000000" w:rsidRPr="00DD7A1B" w:rsidP="00DD7A1B">
      <w:pPr>
        <w:pStyle w:val="ListBullet"/>
      </w:pPr>
      <w:r w:rsidRPr="00DD7A1B">
        <w:t>project documentation:</w:t>
      </w:r>
    </w:p>
    <w:p w:rsidR="00000000" w:rsidRPr="00DD7A1B" w:rsidP="00DD7A1B">
      <w:pPr>
        <w:pStyle w:val="ListBullet2"/>
      </w:pPr>
      <w:r w:rsidRPr="00DD7A1B">
        <w:t>approval project plans and specifications</w:t>
      </w:r>
    </w:p>
    <w:p w:rsidR="00000000" w:rsidRPr="00DD7A1B" w:rsidP="00DD7A1B">
      <w:pPr>
        <w:pStyle w:val="ListBullet2"/>
      </w:pPr>
      <w:r w:rsidRPr="00DD7A1B">
        <w:t>structural designs and specifications</w:t>
      </w:r>
    </w:p>
    <w:p w:rsidR="00000000" w:rsidRPr="00DD7A1B" w:rsidP="00DD7A1B">
      <w:pPr>
        <w:pStyle w:val="ListBullet2"/>
      </w:pPr>
      <w:r w:rsidRPr="00DD7A1B">
        <w:t>engineer’s footing design and specifications</w:t>
      </w:r>
    </w:p>
    <w:p w:rsidR="00000000" w:rsidRPr="00DD7A1B" w:rsidP="00DD7A1B">
      <w:pPr>
        <w:pStyle w:val="ListBullet2"/>
      </w:pPr>
      <w:r w:rsidRPr="00DD7A1B">
        <w:t>registered plans</w:t>
      </w:r>
    </w:p>
    <w:p w:rsidR="00000000" w:rsidRPr="00DD7A1B" w:rsidP="00DD7A1B">
      <w:pPr>
        <w:pStyle w:val="ListBullet2"/>
      </w:pPr>
      <w:r w:rsidRPr="00DD7A1B">
        <w:t>contour site plan</w:t>
      </w:r>
    </w:p>
    <w:p w:rsidR="00000000" w:rsidRPr="00DD7A1B" w:rsidP="00DD7A1B">
      <w:pPr>
        <w:pStyle w:val="ListBullet2"/>
      </w:pPr>
      <w:r w:rsidRPr="00DD7A1B">
        <w:t>geotechnical report</w:t>
      </w:r>
    </w:p>
    <w:p w:rsidR="00000000" w:rsidRPr="00DD7A1B" w:rsidP="00DD7A1B">
      <w:pPr>
        <w:pStyle w:val="ListBullet2"/>
      </w:pPr>
      <w:r w:rsidRPr="00DD7A1B">
        <w:t>underpinning, rock anchors and shoring design and sp</w:t>
      </w:r>
      <w:r w:rsidRPr="00DD7A1B">
        <w:t>ecifications</w:t>
      </w:r>
    </w:p>
    <w:p w:rsidR="00000000" w:rsidRPr="00DD7A1B" w:rsidP="00DD7A1B">
      <w:pPr>
        <w:pStyle w:val="ListBullet2"/>
      </w:pPr>
      <w:r w:rsidRPr="00DD7A1B">
        <w:t>retaining wall and tanking design and specifications</w:t>
      </w:r>
    </w:p>
    <w:p w:rsidR="00000000" w:rsidRPr="00DD7A1B" w:rsidP="00DD7A1B">
      <w:pPr>
        <w:pStyle w:val="ListBullet2"/>
      </w:pPr>
      <w:r w:rsidRPr="00DD7A1B">
        <w:t>structural, floor, wall and roof systems</w:t>
      </w:r>
    </w:p>
    <w:p w:rsidR="00000000" w:rsidRPr="00DD7A1B" w:rsidP="00DD7A1B">
      <w:pPr>
        <w:pStyle w:val="ListBullet"/>
      </w:pPr>
      <w:r w:rsidRPr="00DD7A1B">
        <w:t>causes and implications of structural defects related to failure of applying structural principles to class 10 buildings</w:t>
      </w:r>
    </w:p>
    <w:p w:rsidR="00000000" w:rsidRPr="00DD7A1B" w:rsidP="00DD7A1B">
      <w:pPr>
        <w:pStyle w:val="ListBullet"/>
      </w:pPr>
      <w:r w:rsidRPr="00DD7A1B">
        <w:t>extent of remedial work req</w:t>
      </w:r>
      <w:r w:rsidRPr="00DD7A1B">
        <w:t>uired for various defects cause by inadequate design and application of structural principles</w:t>
      </w:r>
    </w:p>
    <w:p w:rsidR="00000000" w:rsidRPr="00DD7A1B" w:rsidP="00DD7A1B">
      <w:pPr>
        <w:pStyle w:val="ListBullet"/>
      </w:pPr>
      <w:r w:rsidRPr="00DD7A1B">
        <w:t>current building and construction codes and Australian Standards relevant to Class 10 building construction</w:t>
      </w:r>
    </w:p>
    <w:p w:rsidR="00000000" w:rsidRPr="00DD7A1B" w:rsidP="00DD7A1B">
      <w:pPr>
        <w:pStyle w:val="ListBullet"/>
      </w:pPr>
      <w:r w:rsidRPr="00DD7A1B">
        <w:t>standards and codes for timber framing</w:t>
      </w:r>
    </w:p>
    <w:p w:rsidR="00000000" w:rsidRPr="00DD7A1B" w:rsidP="00DD7A1B">
      <w:pPr>
        <w:pStyle w:val="ListBullet"/>
      </w:pPr>
      <w:r w:rsidRPr="00DD7A1B">
        <w:t>footing systems:</w:t>
      </w:r>
    </w:p>
    <w:p w:rsidR="00000000" w:rsidRPr="00DD7A1B" w:rsidP="00DD7A1B">
      <w:pPr>
        <w:pStyle w:val="ListBullet2"/>
      </w:pPr>
      <w:r w:rsidRPr="00DD7A1B">
        <w:t>bored pier footings</w:t>
      </w:r>
    </w:p>
    <w:p w:rsidR="00000000" w:rsidRPr="00DD7A1B" w:rsidP="00DD7A1B">
      <w:pPr>
        <w:pStyle w:val="ListBullet2"/>
      </w:pPr>
      <w:r w:rsidRPr="00DD7A1B">
        <w:t>columns or stumps</w:t>
      </w:r>
    </w:p>
    <w:p w:rsidR="00000000" w:rsidRPr="00DD7A1B" w:rsidP="00DD7A1B">
      <w:pPr>
        <w:pStyle w:val="ListBullet2"/>
      </w:pPr>
      <w:r w:rsidRPr="00DD7A1B">
        <w:t>concrete slab floors</w:t>
      </w:r>
    </w:p>
    <w:p w:rsidR="00000000" w:rsidRPr="00DD7A1B" w:rsidP="00DD7A1B">
      <w:pPr>
        <w:pStyle w:val="ListBullet2"/>
      </w:pPr>
      <w:r w:rsidRPr="00DD7A1B">
        <w:t>reinforced piers and beams</w:t>
      </w:r>
    </w:p>
    <w:p w:rsidR="00000000" w:rsidRPr="00DD7A1B" w:rsidP="00DD7A1B">
      <w:pPr>
        <w:pStyle w:val="ListBullet2"/>
      </w:pPr>
      <w:r w:rsidRPr="00DD7A1B">
        <w:t>drilled and driven piles</w:t>
      </w:r>
    </w:p>
    <w:p w:rsidR="00000000" w:rsidRPr="00DD7A1B" w:rsidP="00DD7A1B">
      <w:pPr>
        <w:pStyle w:val="ListBullet2"/>
      </w:pPr>
      <w:r w:rsidRPr="00DD7A1B">
        <w:t>mass concrete piers</w:t>
      </w:r>
    </w:p>
    <w:p w:rsidR="00000000" w:rsidRPr="00DD7A1B" w:rsidP="00DD7A1B">
      <w:pPr>
        <w:pStyle w:val="ListBullet2"/>
      </w:pPr>
      <w:r w:rsidRPr="00DD7A1B">
        <w:t>screw piles</w:t>
      </w:r>
    </w:p>
    <w:p w:rsidR="00000000" w:rsidRPr="00DD7A1B" w:rsidP="00DD7A1B">
      <w:pPr>
        <w:pStyle w:val="ListBullet2"/>
      </w:pPr>
      <w:r w:rsidRPr="00DD7A1B">
        <w:t>waffle pod slabs</w:t>
      </w:r>
    </w:p>
    <w:p w:rsidR="00000000" w:rsidRPr="00DD7A1B" w:rsidP="00DD7A1B">
      <w:pPr>
        <w:pStyle w:val="ListBullet2"/>
      </w:pPr>
      <w:r w:rsidRPr="00DD7A1B">
        <w:t>brick bases</w:t>
      </w:r>
    </w:p>
    <w:p w:rsidR="00000000" w:rsidRPr="00DD7A1B" w:rsidP="00DD7A1B">
      <w:pPr>
        <w:pStyle w:val="ListBullet"/>
      </w:pPr>
      <w:r w:rsidRPr="00DD7A1B">
        <w:t>floor system and components:</w:t>
      </w:r>
    </w:p>
    <w:p w:rsidR="00000000" w:rsidRPr="00DD7A1B" w:rsidP="00DD7A1B">
      <w:pPr>
        <w:pStyle w:val="ListBullet2"/>
      </w:pPr>
      <w:r w:rsidRPr="00DD7A1B">
        <w:t>slab on ground concrete floors</w:t>
      </w:r>
    </w:p>
    <w:p w:rsidR="00000000" w:rsidRPr="00DD7A1B" w:rsidP="00DD7A1B">
      <w:pPr>
        <w:pStyle w:val="ListBullet2"/>
      </w:pPr>
      <w:r w:rsidRPr="00DD7A1B">
        <w:t>engineered floor joists</w:t>
      </w:r>
    </w:p>
    <w:p w:rsidR="00000000" w:rsidRPr="00DD7A1B" w:rsidP="00DD7A1B">
      <w:pPr>
        <w:pStyle w:val="ListBullet2"/>
      </w:pPr>
      <w:r w:rsidRPr="00DD7A1B">
        <w:t>platform floor construction</w:t>
      </w:r>
    </w:p>
    <w:p w:rsidR="00000000" w:rsidRPr="00DD7A1B" w:rsidP="00DD7A1B">
      <w:pPr>
        <w:pStyle w:val="ListBullet2"/>
      </w:pPr>
      <w:r w:rsidRPr="00DD7A1B">
        <w:t>fitted (cut-in) floors</w:t>
      </w:r>
    </w:p>
    <w:p w:rsidR="00000000" w:rsidRPr="00DD7A1B" w:rsidP="00DD7A1B">
      <w:pPr>
        <w:pStyle w:val="ListBullet2"/>
      </w:pPr>
      <w:r w:rsidRPr="00DD7A1B">
        <w:t>compressed sheet wet area flooring</w:t>
      </w:r>
    </w:p>
    <w:p w:rsidR="00000000" w:rsidRPr="00DD7A1B" w:rsidP="00DD7A1B">
      <w:pPr>
        <w:pStyle w:val="ListBullet2"/>
      </w:pPr>
      <w:r w:rsidRPr="00DD7A1B">
        <w:t>sheet flooring</w:t>
      </w:r>
    </w:p>
    <w:p w:rsidR="00000000" w:rsidRPr="00DD7A1B" w:rsidP="00DD7A1B">
      <w:pPr>
        <w:pStyle w:val="ListBullet2"/>
      </w:pPr>
      <w:r w:rsidRPr="00DD7A1B">
        <w:t>autoclaved aerated concrete (AAC) panel systems</w:t>
      </w:r>
    </w:p>
    <w:p w:rsidR="00000000" w:rsidRPr="00DD7A1B" w:rsidP="00DD7A1B">
      <w:pPr>
        <w:pStyle w:val="ListBullet"/>
      </w:pPr>
      <w:r w:rsidRPr="00DD7A1B">
        <w:t>AAC floor and wall systems</w:t>
      </w:r>
    </w:p>
    <w:p w:rsidR="00000000" w:rsidRPr="00DD7A1B" w:rsidP="00DD7A1B">
      <w:pPr>
        <w:pStyle w:val="ListBullet"/>
      </w:pPr>
      <w:r w:rsidRPr="00DD7A1B">
        <w:t>structural principles:</w:t>
      </w:r>
    </w:p>
    <w:p w:rsidR="00000000" w:rsidRPr="00DD7A1B" w:rsidP="00DD7A1B">
      <w:pPr>
        <w:pStyle w:val="ListBullet2"/>
      </w:pPr>
      <w:r w:rsidRPr="00DD7A1B">
        <w:t>behaviour of structural materia</w:t>
      </w:r>
      <w:r w:rsidRPr="00DD7A1B">
        <w:t>ls</w:t>
      </w:r>
    </w:p>
    <w:p w:rsidR="00000000" w:rsidRPr="00DD7A1B" w:rsidP="00DD7A1B">
      <w:pPr>
        <w:pStyle w:val="ListBullet2"/>
      </w:pPr>
      <w:r w:rsidRPr="00DD7A1B">
        <w:t>dead, live and wind loads</w:t>
      </w:r>
    </w:p>
    <w:p w:rsidR="00000000" w:rsidRPr="00DD7A1B" w:rsidP="00DD7A1B">
      <w:pPr>
        <w:pStyle w:val="ListBullet2"/>
      </w:pPr>
      <w:r w:rsidRPr="00DD7A1B">
        <w:t>section properties</w:t>
      </w:r>
    </w:p>
    <w:p w:rsidR="00000000" w:rsidRPr="00DD7A1B" w:rsidP="00DD7A1B">
      <w:pPr>
        <w:pStyle w:val="ListBullet2"/>
      </w:pPr>
      <w:r w:rsidRPr="00DD7A1B">
        <w:t>solution of force systems</w:t>
      </w:r>
    </w:p>
    <w:p w:rsidR="00000000" w:rsidRPr="00DD7A1B" w:rsidP="00DD7A1B">
      <w:pPr>
        <w:pStyle w:val="ListBullet2"/>
      </w:pPr>
      <w:r w:rsidRPr="00DD7A1B">
        <w:t>wind bracing</w:t>
      </w:r>
    </w:p>
    <w:p w:rsidR="00000000" w:rsidRPr="00DD7A1B" w:rsidP="00DD7A1B">
      <w:pPr>
        <w:pStyle w:val="ListBullet"/>
      </w:pPr>
      <w:r w:rsidRPr="00DD7A1B">
        <w:t>structural wall systems:</w:t>
      </w:r>
    </w:p>
    <w:p w:rsidR="00000000" w:rsidRPr="00DD7A1B" w:rsidP="00DD7A1B">
      <w:pPr>
        <w:pStyle w:val="ListBullet2"/>
      </w:pPr>
      <w:r w:rsidRPr="00DD7A1B">
        <w:t>composite walls featuring tilt-up slab, engineered timber products and lightweight AAC</w:t>
      </w:r>
    </w:p>
    <w:p w:rsidR="00000000" w:rsidRPr="00DD7A1B" w:rsidP="00DD7A1B">
      <w:pPr>
        <w:pStyle w:val="ListBullet2"/>
      </w:pPr>
      <w:r w:rsidRPr="00DD7A1B">
        <w:t>framed walls incorporating timber, en</w:t>
      </w:r>
      <w:r w:rsidRPr="00DD7A1B">
        <w:t>gineered timber products and lightweight section steel</w:t>
      </w:r>
    </w:p>
    <w:p w:rsidR="00000000" w:rsidRPr="00DD7A1B" w:rsidP="00DD7A1B">
      <w:pPr>
        <w:pStyle w:val="ListBullet2"/>
      </w:pPr>
      <w:r w:rsidRPr="00DD7A1B">
        <w:t>masonry walls incorporating cavity brick, single-leaf masonry and AAC</w:t>
      </w:r>
    </w:p>
    <w:p w:rsidR="00000000" w:rsidRPr="00DD7A1B" w:rsidP="00DD7A1B">
      <w:pPr>
        <w:pStyle w:val="ListBullet"/>
      </w:pPr>
      <w:r w:rsidRPr="00DD7A1B">
        <w:t>workplace policies and procedures, quality systems, best practice approaches, and safety requirements</w:t>
      </w:r>
    </w:p>
    <w:p w:rsidR="00000000" w:rsidRPr="00DD7A1B" w:rsidP="00DD7A1B">
      <w:pPr>
        <w:pStyle w:val="ListBullet"/>
      </w:pPr>
      <w:r w:rsidRPr="00DD7A1B">
        <w:t>workplace quality documentat</w:t>
      </w:r>
      <w:r w:rsidRPr="00DD7A1B">
        <w:t>ion:</w:t>
      </w:r>
    </w:p>
    <w:p w:rsidR="00000000" w:rsidRPr="00DD7A1B" w:rsidP="00DD7A1B">
      <w:pPr>
        <w:pStyle w:val="ListBullet2"/>
      </w:pPr>
      <w:r w:rsidRPr="00DD7A1B">
        <w:t>policies and procedures</w:t>
      </w:r>
    </w:p>
    <w:p w:rsidR="00000000" w:rsidRPr="00DD7A1B" w:rsidP="00DD7A1B">
      <w:pPr>
        <w:pStyle w:val="ListBullet2"/>
      </w:pPr>
      <w:r w:rsidRPr="00DD7A1B">
        <w:t>workplace procedures, workplace safety and environmental requirements</w:t>
      </w:r>
    </w:p>
    <w:p w:rsidR="00000000" w:rsidRPr="00DD7A1B" w:rsidP="00DD7A1B">
      <w:pPr>
        <w:pStyle w:val="ListBullet2"/>
      </w:pPr>
      <w:r w:rsidRPr="00DD7A1B">
        <w:t>various construction contracts</w:t>
      </w:r>
    </w:p>
    <w:p w:rsidR="00000000" w:rsidRPr="00DD7A1B" w:rsidP="00DD7A1B">
      <w:pPr>
        <w:pStyle w:val="ListBullet"/>
      </w:pPr>
      <w:r w:rsidRPr="00DD7A1B">
        <w:t>structural roof systems:</w:t>
      </w:r>
    </w:p>
    <w:p w:rsidR="00000000" w:rsidRPr="00DD7A1B" w:rsidP="00DD7A1B">
      <w:pPr>
        <w:pStyle w:val="ListBullet2"/>
      </w:pPr>
      <w:r w:rsidRPr="00DD7A1B">
        <w:t>timber and metal pre-fabricated trusses</w:t>
      </w:r>
    </w:p>
    <w:p w:rsidR="00000000" w:rsidRPr="00DD7A1B" w:rsidP="00DD7A1B">
      <w:pPr>
        <w:pStyle w:val="ListBullet2"/>
      </w:pPr>
      <w:r w:rsidRPr="00DD7A1B">
        <w:t>hand cut timber</w:t>
      </w:r>
    </w:p>
    <w:p w:rsidR="00000000" w:rsidRPr="00DD7A1B" w:rsidP="00DD7A1B">
      <w:pPr>
        <w:pStyle w:val="ListBullet"/>
      </w:pPr>
      <w:r w:rsidRPr="00DD7A1B">
        <w:t>roof types:</w:t>
      </w:r>
    </w:p>
    <w:p w:rsidR="00000000" w:rsidRPr="00DD7A1B" w:rsidP="00DD7A1B">
      <w:pPr>
        <w:pStyle w:val="ListBullet2"/>
      </w:pPr>
      <w:r w:rsidRPr="00DD7A1B">
        <w:t>box gable</w:t>
      </w:r>
    </w:p>
    <w:p w:rsidR="00000000" w:rsidRPr="00DD7A1B" w:rsidP="00DD7A1B">
      <w:pPr>
        <w:pStyle w:val="ListBullet2"/>
      </w:pPr>
      <w:r w:rsidRPr="00DD7A1B">
        <w:t>dual pitch</w:t>
      </w:r>
    </w:p>
    <w:p w:rsidR="00000000" w:rsidRPr="00DD7A1B" w:rsidP="00DD7A1B">
      <w:pPr>
        <w:pStyle w:val="ListBullet2"/>
      </w:pPr>
      <w:r w:rsidRPr="00DD7A1B">
        <w:t>Dutch gable and Dutch hip</w:t>
      </w:r>
    </w:p>
    <w:p w:rsidR="00000000" w:rsidRPr="00DD7A1B" w:rsidP="00DD7A1B">
      <w:pPr>
        <w:pStyle w:val="ListBullet2"/>
      </w:pPr>
      <w:r w:rsidRPr="00DD7A1B">
        <w:t>gable end</w:t>
      </w:r>
    </w:p>
    <w:p w:rsidR="00000000" w:rsidRPr="00DD7A1B" w:rsidP="00DD7A1B">
      <w:pPr>
        <w:pStyle w:val="ListBullet2"/>
      </w:pPr>
      <w:r w:rsidRPr="00DD7A1B">
        <w:t>hip and valley</w:t>
      </w:r>
    </w:p>
    <w:p w:rsidR="00000000" w:rsidRPr="00DD7A1B" w:rsidP="00DD7A1B">
      <w:pPr>
        <w:pStyle w:val="ListBullet2"/>
      </w:pPr>
      <w:r w:rsidRPr="00DD7A1B">
        <w:t>north light</w:t>
      </w:r>
    </w:p>
    <w:p w:rsidR="00000000" w:rsidRPr="00DD7A1B" w:rsidP="00DD7A1B">
      <w:pPr>
        <w:pStyle w:val="ListBullet2"/>
      </w:pPr>
      <w:r w:rsidRPr="00DD7A1B">
        <w:t>skillion</w:t>
      </w:r>
    </w:p>
    <w:p w:rsidR="00000000" w:rsidRPr="00DD7A1B" w:rsidP="00DD7A1B">
      <w:pPr>
        <w:pStyle w:val="ListBullet2"/>
      </w:pPr>
      <w:r w:rsidRPr="00DD7A1B">
        <w:t>rafter and purlin</w:t>
      </w:r>
    </w:p>
    <w:p w:rsidR="00000000" w:rsidRPr="00DD7A1B" w:rsidP="00DD7A1B">
      <w:pPr>
        <w:pStyle w:val="ListBullet"/>
      </w:pPr>
      <w:r w:rsidRPr="00DD7A1B">
        <w:t>accepted industry practices</w:t>
      </w:r>
    </w:p>
    <w:p w:rsidR="00000000" w:rsidRPr="00DD7A1B" w:rsidP="00DD7A1B">
      <w:pPr>
        <w:pStyle w:val="ListBullet"/>
      </w:pPr>
      <w:r w:rsidRPr="00DD7A1B">
        <w:t>roof cladding:</w:t>
      </w:r>
    </w:p>
    <w:p w:rsidR="00000000" w:rsidRPr="00DD7A1B" w:rsidP="00DD7A1B">
      <w:pPr>
        <w:pStyle w:val="ListBullet2"/>
      </w:pPr>
      <w:r w:rsidRPr="00DD7A1B">
        <w:t>concrete, clay and metal tiles</w:t>
      </w:r>
    </w:p>
    <w:p w:rsidR="00000000" w:rsidRPr="00DD7A1B" w:rsidP="00DD7A1B">
      <w:pPr>
        <w:pStyle w:val="ListBullet2"/>
      </w:pPr>
      <w:r w:rsidRPr="00DD7A1B">
        <w:t>shakes and shingles</w:t>
      </w:r>
    </w:p>
    <w:p w:rsidR="00000000" w:rsidRPr="00DD7A1B" w:rsidP="00DD7A1B">
      <w:pPr>
        <w:pStyle w:val="ListBullet2"/>
      </w:pPr>
      <w:r w:rsidRPr="00DD7A1B">
        <w:t>short and long run, various profile and metal sheeting</w:t>
      </w:r>
    </w:p>
    <w:p w:rsidR="00000000" w:rsidRPr="00DD7A1B" w:rsidP="00DD7A1B">
      <w:pPr>
        <w:pStyle w:val="ListBullet"/>
      </w:pPr>
      <w:r w:rsidRPr="00DD7A1B">
        <w:t>wall cladding:</w:t>
      </w:r>
    </w:p>
    <w:p w:rsidR="00000000" w:rsidRPr="00DD7A1B" w:rsidP="00DD7A1B">
      <w:pPr>
        <w:pStyle w:val="ListBullet2"/>
      </w:pPr>
      <w:r w:rsidRPr="00DD7A1B">
        <w:t>weather boards</w:t>
      </w:r>
    </w:p>
    <w:p w:rsidR="00000000" w:rsidRPr="00DD7A1B" w:rsidP="00DD7A1B">
      <w:pPr>
        <w:pStyle w:val="ListBullet2"/>
      </w:pPr>
      <w:r w:rsidRPr="00DD7A1B">
        <w:t>coatings over base materials</w:t>
      </w:r>
    </w:p>
    <w:p w:rsidR="00000000" w:rsidRPr="00DD7A1B" w:rsidP="00DD7A1B">
      <w:pPr>
        <w:pStyle w:val="ListBullet2"/>
      </w:pPr>
      <w:r w:rsidRPr="00DD7A1B">
        <w:t>corrugated metal sheeting</w:t>
      </w:r>
    </w:p>
    <w:p w:rsidR="00000000" w:rsidRPr="00DD7A1B" w:rsidP="00DD7A1B">
      <w:pPr>
        <w:pStyle w:val="ListBullet2"/>
      </w:pPr>
      <w:r w:rsidRPr="00DD7A1B">
        <w:t>fibre cement and compressed wood panelling</w:t>
      </w:r>
    </w:p>
    <w:p w:rsidR="00000000" w:rsidRPr="00DD7A1B" w:rsidP="00DD7A1B">
      <w:pPr>
        <w:pStyle w:val="ListBullet2"/>
      </w:pPr>
      <w:r w:rsidRPr="00DD7A1B">
        <w:t>tilt-up slab</w:t>
      </w:r>
    </w:p>
    <w:p w:rsidR="00000000" w:rsidRPr="00DD7A1B" w:rsidP="00DD7A1B">
      <w:pPr>
        <w:pStyle w:val="ListBullet2"/>
      </w:pPr>
      <w:r w:rsidRPr="00DD7A1B">
        <w:t>unfired and fired AAC masonry.</w:t>
      </w:r>
    </w:p>
    <w:p w:rsidR="00000000" w:rsidRPr="00DD7A1B" w:rsidP="00DD7A1B">
      <w:pPr>
        <w:pStyle w:val="AllowPageBreak"/>
      </w:pPr>
    </w:p>
    <w:p w:rsidR="00000000" w:rsidRPr="00DD7A1B" w:rsidP="00DD7A1B">
      <w:pPr>
        <w:pStyle w:val="Heading1"/>
      </w:pPr>
      <w:bookmarkStart w:id="4" w:name="O_1212010"/>
      <w:bookmarkEnd w:id="4"/>
      <w:r w:rsidRPr="00DD7A1B">
        <w:t>Assessment Conditions</w:t>
      </w:r>
    </w:p>
    <w:p w:rsidR="00000000" w:rsidRPr="00DD7A1B" w:rsidP="00994B92">
      <w:pPr>
        <w:pStyle w:val="BodyText"/>
      </w:pPr>
      <w:r w:rsidRPr="00DD7A1B">
        <w:t>Assessment of the skills in this unit of competency must</w:t>
      </w:r>
      <w:r w:rsidRPr="00DD7A1B">
        <w:t xml:space="preserve"> take place under the following conditions:</w:t>
      </w:r>
    </w:p>
    <w:p w:rsidR="00000000" w:rsidRPr="00DD7A1B" w:rsidP="00DD7A1B">
      <w:pPr>
        <w:pStyle w:val="ListBullet"/>
      </w:pPr>
      <w:r w:rsidRPr="00DD7A1B">
        <w:t>physical conditions:</w:t>
      </w:r>
    </w:p>
    <w:p w:rsidR="00000000" w:rsidRPr="00DD7A1B" w:rsidP="00DD7A1B">
      <w:pPr>
        <w:pStyle w:val="ListBullet2"/>
      </w:pPr>
      <w:r w:rsidRPr="00DD7A1B">
        <w:t>a workplace setting or an environment that accurately represents workplace conditions</w:t>
      </w:r>
    </w:p>
    <w:p w:rsidR="00000000" w:rsidRPr="00DD7A1B" w:rsidP="00DD7A1B">
      <w:pPr>
        <w:pStyle w:val="ListBullet"/>
      </w:pPr>
      <w:r w:rsidRPr="00DD7A1B">
        <w:t>resources, equipment and materials:</w:t>
      </w:r>
    </w:p>
    <w:p w:rsidR="00000000" w:rsidRPr="00DD7A1B" w:rsidP="00DD7A1B">
      <w:pPr>
        <w:pStyle w:val="ListBullet2"/>
      </w:pPr>
      <w:r w:rsidRPr="00DD7A1B">
        <w:t>construction drawings, site plans and specifications</w:t>
      </w:r>
    </w:p>
    <w:p w:rsidR="00000000" w:rsidRPr="00DD7A1B" w:rsidP="00DD7A1B">
      <w:pPr>
        <w:pStyle w:val="ListBullet2"/>
      </w:pPr>
      <w:r w:rsidRPr="00DD7A1B">
        <w:t>software and hardware to source and document information</w:t>
      </w:r>
    </w:p>
    <w:p w:rsidR="00000000" w:rsidRPr="00DD7A1B" w:rsidP="00DD7A1B">
      <w:pPr>
        <w:pStyle w:val="ListBullet"/>
      </w:pPr>
      <w:r w:rsidRPr="00DD7A1B">
        <w:t>specifications:</w:t>
      </w:r>
    </w:p>
    <w:p w:rsidR="00000000" w:rsidRPr="00DD7A1B" w:rsidP="00DD7A1B">
      <w:pPr>
        <w:pStyle w:val="ListBullet2"/>
      </w:pPr>
      <w:r w:rsidRPr="00DD7A1B">
        <w:t>NCC Volume 2</w:t>
      </w:r>
    </w:p>
    <w:p w:rsidR="00000000" w:rsidRPr="00DD7A1B" w:rsidP="00DD7A1B">
      <w:pPr>
        <w:pStyle w:val="ListBullet2"/>
      </w:pPr>
      <w:r w:rsidRPr="00DD7A1B">
        <w:t>current building and construction codes and Australian Standards relevant to Class 10 building construction</w:t>
      </w:r>
    </w:p>
    <w:p w:rsidR="00000000" w:rsidRPr="00DD7A1B" w:rsidP="00DD7A1B">
      <w:pPr>
        <w:pStyle w:val="ListBullet2"/>
      </w:pPr>
      <w:r w:rsidRPr="00DD7A1B">
        <w:t>workplace policies and procedures, and quality procedures re</w:t>
      </w:r>
      <w:r w:rsidRPr="00DD7A1B">
        <w:t>levant to class 10 building construction</w:t>
      </w:r>
    </w:p>
    <w:p w:rsidR="00000000" w:rsidRPr="00DD7A1B" w:rsidP="00DD7A1B">
      <w:pPr>
        <w:pStyle w:val="ListBullet2"/>
      </w:pPr>
      <w:r w:rsidRPr="00DD7A1B">
        <w:t>construction material manufacturer specifications</w:t>
      </w:r>
    </w:p>
    <w:p w:rsidR="00000000" w:rsidRPr="00DD7A1B" w:rsidP="00DD7A1B">
      <w:pPr>
        <w:pStyle w:val="ListBullet"/>
      </w:pPr>
      <w:r w:rsidRPr="00DD7A1B">
        <w:t>relationships:</w:t>
      </w:r>
    </w:p>
    <w:p w:rsidR="00000000" w:rsidRPr="00DD7A1B" w:rsidP="00DD7A1B">
      <w:pPr>
        <w:pStyle w:val="ListBullet2"/>
      </w:pPr>
      <w:r w:rsidRPr="00DD7A1B">
        <w:t>design and building construction professionals</w:t>
      </w:r>
    </w:p>
    <w:p w:rsidR="00000000" w:rsidRPr="00DD7A1B" w:rsidP="00DD7A1B">
      <w:pPr>
        <w:pStyle w:val="ListBullet"/>
      </w:pPr>
      <w:r w:rsidRPr="00DD7A1B">
        <w:t>timeframes:</w:t>
      </w:r>
    </w:p>
    <w:p w:rsidR="00000000" w:rsidRPr="00DD7A1B" w:rsidP="00DD7A1B">
      <w:pPr>
        <w:pStyle w:val="ListBullet2"/>
      </w:pPr>
      <w:r w:rsidRPr="00DD7A1B">
        <w:t>according to job requirements.</w:t>
      </w:r>
    </w:p>
    <w:p w:rsidR="00000000" w:rsidRPr="00DD7A1B" w:rsidP="00994B92">
      <w:pPr>
        <w:pStyle w:val="BodyText"/>
      </w:pPr>
      <w:r w:rsidRPr="00DD7A1B">
        <w:t>Assessors of this unit must satisfy the requirements for</w:t>
      </w:r>
      <w:r w:rsidRPr="00DD7A1B">
        <w:t xml:space="preserve"> assessors in applicable vocational education and training legislation, frameworks and/or standards.</w:t>
      </w:r>
    </w:p>
    <w:p w:rsidR="00000000" w:rsidRPr="00DD7A1B" w:rsidP="00DD7A1B">
      <w:pPr>
        <w:pStyle w:val="Heading1"/>
      </w:pPr>
      <w:bookmarkStart w:id="5" w:name="O_1212013"/>
      <w:bookmarkEnd w:id="5"/>
      <w:r w:rsidRPr="00DD7A1B">
        <w:t>Links</w:t>
      </w:r>
    </w:p>
    <w:p w:rsidR="00000000" w:rsidRPr="00DD7A1B" w:rsidP="00994B92">
      <w:pPr>
        <w:pStyle w:val="BodyText"/>
      </w:pPr>
      <w:r w:rsidRPr="00DD7A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6D3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7A1B" w:rsidP="00DD7A1B"/>
    <w:sectPr w:rsidSect="00DD7A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A1B" w:rsidRPr="00994B92" w:rsidP="00994B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92" w:rsidP="00DD7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B92" w:rsidP="00DD7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4B92" w:rsidP="00DD7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A1B" w:rsidRPr="00994B92" w:rsidP="00994B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92" w:rsidRPr="002D2AF8" w:rsidP="00DD7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AHCLSC403 Apply structural principles to Class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94B92" w:rsidP="00DD7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6CAE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583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FE8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A1B"/>
  </w:style>
  <w:style w:type="character" w:customStyle="1" w:styleId="Heading1Char">
    <w:name w:val="Heading 1 Char"/>
    <w:basedOn w:val="DefaultParagraphFont"/>
    <w:link w:val="Heading1"/>
    <w:rsid w:val="00DD7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A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A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7A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7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7A1B"/>
    <w:rPr>
      <w:b/>
    </w:rPr>
  </w:style>
  <w:style w:type="character" w:customStyle="1" w:styleId="Heading2Char">
    <w:name w:val="Heading 2 Char"/>
    <w:basedOn w:val="DefaultParagraphFont"/>
    <w:link w:val="Heading2"/>
    <w:rsid w:val="00DD7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A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A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7A1B"/>
    <w:rPr>
      <w:b/>
      <w:spacing w:val="0"/>
    </w:rPr>
  </w:style>
  <w:style w:type="paragraph" w:customStyle="1" w:styleId="SuperTitle">
    <w:name w:val="SuperTitle"/>
    <w:basedOn w:val="Title"/>
    <w:rsid w:val="00DD7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A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A1B"/>
    <w:rPr>
      <w:i/>
    </w:rPr>
  </w:style>
  <w:style w:type="paragraph" w:styleId="Caption">
    <w:name w:val="caption"/>
    <w:basedOn w:val="BodyText"/>
    <w:next w:val="Normal"/>
    <w:qFormat/>
    <w:rsid w:val="00DD7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A1B"/>
  </w:style>
  <w:style w:type="paragraph" w:styleId="TableofFigures">
    <w:name w:val="table of figures"/>
    <w:basedOn w:val="Normal"/>
    <w:next w:val="Normal"/>
    <w:semiHidden/>
    <w:rsid w:val="00DD7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A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7A1B"/>
    <w:rPr>
      <w:rFonts w:ascii="Wingdings" w:hAnsi="Wingdings"/>
    </w:rPr>
  </w:style>
  <w:style w:type="paragraph" w:customStyle="1" w:styleId="TableHeading">
    <w:name w:val="Table Heading"/>
    <w:basedOn w:val="HeadingBase"/>
    <w:rsid w:val="00DD7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A1B"/>
    <w:rPr>
      <w:color w:val="0033CC"/>
      <w:u w:val="none"/>
    </w:rPr>
  </w:style>
  <w:style w:type="paragraph" w:customStyle="1" w:styleId="BodyTextRight">
    <w:name w:val="Body Text Right"/>
    <w:basedOn w:val="BodyText"/>
    <w:rsid w:val="00DD7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A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A1B"/>
    <w:rPr>
      <w:sz w:val="32"/>
    </w:rPr>
  </w:style>
  <w:style w:type="paragraph" w:customStyle="1" w:styleId="HeadingProcedure">
    <w:name w:val="Heading Procedure"/>
    <w:basedOn w:val="HeadingBase"/>
    <w:next w:val="Normal"/>
    <w:rsid w:val="00DD7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A1B"/>
    <w:pPr>
      <w:spacing w:before="60" w:after="60"/>
    </w:pPr>
  </w:style>
  <w:style w:type="paragraph" w:styleId="ListContinue">
    <w:name w:val="List Continue"/>
    <w:basedOn w:val="List"/>
    <w:rsid w:val="00DD7A1B"/>
    <w:pPr>
      <w:ind w:firstLine="0"/>
    </w:pPr>
  </w:style>
  <w:style w:type="paragraph" w:customStyle="1" w:styleId="ListNote">
    <w:name w:val="List Note"/>
    <w:basedOn w:val="List"/>
    <w:rsid w:val="00DD7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A1B"/>
    <w:rPr>
      <w:rFonts w:ascii="Courier New" w:hAnsi="Courier New"/>
    </w:rPr>
  </w:style>
  <w:style w:type="paragraph" w:customStyle="1" w:styleId="NoteBullet">
    <w:name w:val="Note Bullet"/>
    <w:basedOn w:val="Note"/>
    <w:rsid w:val="00DD7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A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7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A1B"/>
    <w:rPr>
      <w:b/>
      <w:smallCaps/>
    </w:rPr>
  </w:style>
  <w:style w:type="paragraph" w:customStyle="1" w:styleId="TableListNumber">
    <w:name w:val="Table List Number"/>
    <w:basedOn w:val="ListNumber"/>
    <w:rsid w:val="00DD7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A1B"/>
    <w:pPr>
      <w:numPr>
        <w:numId w:val="9"/>
      </w:numPr>
    </w:pPr>
  </w:style>
  <w:style w:type="paragraph" w:customStyle="1" w:styleId="ListAlpha2">
    <w:name w:val="List Alpha 2"/>
    <w:basedOn w:val="List2"/>
    <w:rsid w:val="00DD7A1B"/>
    <w:pPr>
      <w:numPr>
        <w:numId w:val="8"/>
      </w:numPr>
    </w:pPr>
  </w:style>
  <w:style w:type="paragraph" w:styleId="List2">
    <w:name w:val="List 2"/>
    <w:basedOn w:val="BodyText"/>
    <w:rsid w:val="00DD7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A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A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7A1B"/>
    <w:pPr>
      <w:numPr>
        <w:numId w:val="4"/>
      </w:numPr>
    </w:pPr>
  </w:style>
  <w:style w:type="paragraph" w:styleId="ListContinue2">
    <w:name w:val="List Continue 2"/>
    <w:basedOn w:val="List2"/>
    <w:rsid w:val="00DD7A1B"/>
    <w:pPr>
      <w:ind w:firstLine="0"/>
    </w:pPr>
  </w:style>
  <w:style w:type="paragraph" w:styleId="ListContinue3">
    <w:name w:val="List Continue 3"/>
    <w:basedOn w:val="List3"/>
    <w:rsid w:val="00DD7A1B"/>
    <w:pPr>
      <w:ind w:left="1021" w:firstLine="0"/>
    </w:pPr>
  </w:style>
  <w:style w:type="paragraph" w:styleId="ListContinue4">
    <w:name w:val="List Continue 4"/>
    <w:basedOn w:val="List4"/>
    <w:rsid w:val="00DD7A1B"/>
    <w:pPr>
      <w:ind w:firstLine="0"/>
    </w:pPr>
  </w:style>
  <w:style w:type="paragraph" w:styleId="ListContinue5">
    <w:name w:val="List Continue 5"/>
    <w:basedOn w:val="List5"/>
    <w:rsid w:val="00DD7A1B"/>
    <w:pPr>
      <w:ind w:firstLine="0"/>
    </w:pPr>
  </w:style>
  <w:style w:type="paragraph" w:styleId="ListNumber3">
    <w:name w:val="List Number 3"/>
    <w:basedOn w:val="List3"/>
    <w:rsid w:val="00DD7A1B"/>
    <w:pPr>
      <w:numPr>
        <w:numId w:val="5"/>
      </w:numPr>
    </w:pPr>
  </w:style>
  <w:style w:type="paragraph" w:styleId="ListNumber4">
    <w:name w:val="List Number 4"/>
    <w:basedOn w:val="List4"/>
    <w:rsid w:val="00DD7A1B"/>
    <w:pPr>
      <w:numPr>
        <w:numId w:val="6"/>
      </w:numPr>
    </w:pPr>
  </w:style>
  <w:style w:type="paragraph" w:styleId="ListNumber5">
    <w:name w:val="List Number 5"/>
    <w:basedOn w:val="List5"/>
    <w:rsid w:val="00DD7A1B"/>
    <w:pPr>
      <w:numPr>
        <w:numId w:val="7"/>
      </w:numPr>
    </w:pPr>
  </w:style>
  <w:style w:type="paragraph" w:styleId="BlockText">
    <w:name w:val="Block Text"/>
    <w:basedOn w:val="Normal"/>
    <w:rsid w:val="00DD7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A1B"/>
    <w:rPr>
      <w:sz w:val="16"/>
      <w:vertAlign w:val="superscript"/>
    </w:rPr>
  </w:style>
  <w:style w:type="character" w:customStyle="1" w:styleId="Symbols">
    <w:name w:val="Symbols"/>
    <w:basedOn w:val="DefaultParagraphFont"/>
    <w:rsid w:val="00DD7A1B"/>
    <w:rPr>
      <w:rFonts w:ascii="Symbol" w:hAnsi="Symbol"/>
    </w:rPr>
  </w:style>
  <w:style w:type="character" w:customStyle="1" w:styleId="MenuOptions">
    <w:name w:val="Menu Options"/>
    <w:basedOn w:val="DefaultParagraphFont"/>
    <w:rsid w:val="00DD7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A1B"/>
    <w:rPr>
      <w:b/>
    </w:rPr>
  </w:style>
  <w:style w:type="character" w:customStyle="1" w:styleId="Underlined">
    <w:name w:val="Underlined"/>
    <w:basedOn w:val="DefaultParagraphFont"/>
    <w:rsid w:val="00DD7A1B"/>
    <w:rPr>
      <w:u w:val="single"/>
    </w:rPr>
  </w:style>
  <w:style w:type="paragraph" w:customStyle="1" w:styleId="TableBodyTextRight">
    <w:name w:val="Table Body Text Right"/>
    <w:basedOn w:val="TableBodyText"/>
    <w:rsid w:val="00DD7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A1B"/>
    <w:rPr>
      <w:sz w:val="18"/>
    </w:rPr>
  </w:style>
  <w:style w:type="paragraph" w:customStyle="1" w:styleId="BodySmallRight">
    <w:name w:val="Body Small Right"/>
    <w:basedOn w:val="BodyTextRight"/>
    <w:rsid w:val="00DD7A1B"/>
    <w:rPr>
      <w:sz w:val="18"/>
      <w:szCs w:val="18"/>
    </w:rPr>
  </w:style>
  <w:style w:type="paragraph" w:customStyle="1" w:styleId="MarginEdition">
    <w:name w:val="Margin Edition"/>
    <w:basedOn w:val="MarginNote"/>
    <w:rsid w:val="00DD7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A1B"/>
    <w:rPr>
      <w:sz w:val="2"/>
      <w:szCs w:val="2"/>
    </w:rPr>
  </w:style>
  <w:style w:type="character" w:customStyle="1" w:styleId="Small">
    <w:name w:val="Small"/>
    <w:basedOn w:val="DefaultParagraphFont"/>
    <w:rsid w:val="00DD7A1B"/>
    <w:rPr>
      <w:sz w:val="16"/>
    </w:rPr>
  </w:style>
  <w:style w:type="paragraph" w:customStyle="1" w:styleId="WideTable">
    <w:name w:val="Wide Table"/>
    <w:basedOn w:val="Normal"/>
    <w:rsid w:val="00DD7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A1B"/>
  </w:style>
  <w:style w:type="paragraph" w:styleId="Quote">
    <w:name w:val="Quote"/>
    <w:basedOn w:val="Heading1"/>
    <w:link w:val="QuoteChar"/>
    <w:qFormat/>
    <w:rsid w:val="00DD7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A1B"/>
    <w:pPr>
      <w:pageBreakBefore/>
    </w:pPr>
  </w:style>
  <w:style w:type="paragraph" w:customStyle="1" w:styleId="Border">
    <w:name w:val="Border"/>
    <w:basedOn w:val="Normal"/>
    <w:qFormat/>
    <w:rsid w:val="00DD7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A1B"/>
    <w:rPr>
      <w:u w:val="single"/>
    </w:rPr>
  </w:style>
  <w:style w:type="character" w:customStyle="1" w:styleId="BoldandItalics">
    <w:name w:val="Bold and Italics"/>
    <w:qFormat/>
    <w:rsid w:val="00DD7A1B"/>
    <w:rPr>
      <w:b/>
      <w:i/>
      <w:u w:val="none"/>
    </w:rPr>
  </w:style>
  <w:style w:type="paragraph" w:styleId="BalloonText">
    <w:name w:val="Balloon Text"/>
    <w:basedOn w:val="Normal"/>
    <w:link w:val="BalloonTextChar"/>
    <w:rsid w:val="00DD7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A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4B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4438</Characters>
  <Application>Microsoft Office Word</Application>
  <DocSecurity>0</DocSecurity>
  <Lines>143</Lines>
  <Paragraphs>130</Paragraphs>
  <ScaleCrop>false</ScaleCrop>
  <Company>Author-it Software Corporation Ltd.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AHCLSC403 Apply structural principles to Class 10 buildings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