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365C" w:rsidP="00A836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AHCLSC207 Construct low-profile timber or modular retaining walls</w:t>
      </w:r>
      <w:r>
        <w:fldChar w:fldCharType="end"/>
      </w:r>
    </w:p>
    <w:p w:rsidR="00A8365C" w:rsidP="00A8365C">
      <w:pPr>
        <w:pStyle w:val="Version"/>
        <w:sectPr w:rsidSect="00100E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0E2A" w:rsidP="00100E2A">
      <w:pPr>
        <w:pStyle w:val="SuperHeading"/>
      </w:pPr>
      <w:r w:rsidRPr="00100E2A">
        <w:t>AHCLSC207 Construct low-profile timber or modular retaining walls</w:t>
      </w:r>
    </w:p>
    <w:p w:rsidR="00000000" w:rsidRPr="00100E2A" w:rsidP="00100E2A">
      <w:pPr>
        <w:pStyle w:val="Heading1"/>
      </w:pPr>
      <w:bookmarkStart w:id="1" w:name="O_1211576"/>
      <w:bookmarkEnd w:id="1"/>
      <w:r w:rsidRPr="00100E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00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2A">
            <w:pPr>
              <w:pStyle w:val="BodyTextBold"/>
              <w:rPr>
                <w:lang w:val="en-NZ"/>
              </w:rPr>
            </w:pPr>
            <w:r w:rsidRPr="00100E2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2A">
            <w:pPr>
              <w:pStyle w:val="BodyTextBold"/>
              <w:rPr>
                <w:lang w:val="en-NZ"/>
              </w:rPr>
            </w:pPr>
            <w:r w:rsidRPr="00100E2A">
              <w:t>Comments</w:t>
            </w:r>
          </w:p>
        </w:tc>
      </w:tr>
      <w:tr w:rsidTr="00100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2A">
            <w:pPr>
              <w:pStyle w:val="BodyText"/>
              <w:rPr>
                <w:lang w:val="en-NZ"/>
              </w:rPr>
            </w:pPr>
            <w:r w:rsidRPr="00100E2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2A" w:rsidP="00100E2A">
            <w:pPr>
              <w:pStyle w:val="BodyText"/>
            </w:pPr>
            <w:r w:rsidRPr="00100E2A">
              <w:t>This version released with AHC Agriculture, Horticulture and Conservation and Land Management Training Package Version 7.0.</w:t>
            </w:r>
          </w:p>
        </w:tc>
      </w:tr>
    </w:tbl>
    <w:p w:rsidR="00000000" w:rsidRPr="00100E2A" w:rsidP="00100E2A">
      <w:pPr>
        <w:pStyle w:val="BodyText"/>
      </w:pPr>
    </w:p>
    <w:p w:rsidR="00000000" w:rsidRPr="00100E2A" w:rsidP="00100E2A">
      <w:pPr>
        <w:pStyle w:val="AllowPageBreak"/>
      </w:pPr>
    </w:p>
    <w:p w:rsidR="00000000" w:rsidRPr="00100E2A" w:rsidP="00100E2A">
      <w:pPr>
        <w:pStyle w:val="Heading1"/>
      </w:pPr>
      <w:bookmarkStart w:id="2" w:name="O_1211577"/>
      <w:bookmarkEnd w:id="2"/>
      <w:r w:rsidRPr="00100E2A">
        <w:t>Application</w:t>
      </w:r>
    </w:p>
    <w:p w:rsidR="00000000" w:rsidRPr="00100E2A" w:rsidP="00A8365C">
      <w:pPr>
        <w:pStyle w:val="BodyText"/>
      </w:pPr>
      <w:r w:rsidRPr="00100E2A">
        <w:t>This unit of competency describes the skills and knowledge required to construct low-profile timber</w:t>
      </w:r>
      <w:r w:rsidRPr="00100E2A">
        <w:t xml:space="preserve"> or modular retaining walls in landscape settings, including preparing for work, marking out site, preparing footings, installing wall components and cleaning up site.</w:t>
      </w:r>
    </w:p>
    <w:p w:rsidR="00000000" w:rsidRPr="00100E2A" w:rsidP="00A8365C">
      <w:pPr>
        <w:pStyle w:val="BodyText"/>
      </w:pPr>
      <w:r w:rsidRPr="00100E2A">
        <w:t>The unit applies to individuals who construct low-profile timber or modular retaining wa</w:t>
      </w:r>
      <w:r w:rsidRPr="00100E2A">
        <w:t>lls under general supervision with limited autonomy or accountability.</w:t>
      </w:r>
    </w:p>
    <w:p w:rsidR="00000000" w:rsidRPr="00100E2A" w:rsidP="00A8365C">
      <w:pPr>
        <w:pStyle w:val="BodyText"/>
      </w:pPr>
      <w:r w:rsidRPr="00100E2A">
        <w:t>No licensing, legislative or certification requirements apply to this unit at the time of publication.</w:t>
      </w:r>
    </w:p>
    <w:p w:rsidR="00000000" w:rsidRPr="00100E2A" w:rsidP="00100E2A">
      <w:pPr>
        <w:pStyle w:val="Heading1"/>
      </w:pPr>
      <w:bookmarkStart w:id="3" w:name="O_1211578"/>
      <w:bookmarkEnd w:id="3"/>
      <w:r w:rsidRPr="00100E2A">
        <w:t>Pre-requisite Unit</w:t>
      </w:r>
    </w:p>
    <w:p w:rsidR="00000000" w:rsidRPr="00100E2A" w:rsidP="00A8365C">
      <w:pPr>
        <w:pStyle w:val="BodyText"/>
      </w:pPr>
      <w:r w:rsidRPr="00100E2A">
        <w:t>Nil</w:t>
      </w:r>
    </w:p>
    <w:p w:rsidR="00000000" w:rsidRPr="00100E2A" w:rsidP="00100E2A">
      <w:pPr>
        <w:pStyle w:val="Heading1"/>
      </w:pPr>
      <w:bookmarkStart w:id="4" w:name="O_1211580"/>
      <w:bookmarkEnd w:id="4"/>
      <w:r w:rsidRPr="00100E2A">
        <w:t>Unit Sector</w:t>
      </w:r>
    </w:p>
    <w:p w:rsidR="00000000" w:rsidRPr="00100E2A" w:rsidP="00A8365C">
      <w:pPr>
        <w:pStyle w:val="BodyText"/>
      </w:pPr>
      <w:r w:rsidRPr="00100E2A">
        <w:t>Landscape</w:t>
      </w:r>
      <w:r w:rsidRPr="00100E2A">
        <w:t xml:space="preserve"> (LSC)</w:t>
      </w:r>
    </w:p>
    <w:p w:rsidR="00000000" w:rsidRPr="00100E2A" w:rsidP="00100E2A">
      <w:pPr>
        <w:pStyle w:val="Heading1"/>
      </w:pPr>
      <w:bookmarkStart w:id="5" w:name="O_1211581"/>
      <w:bookmarkEnd w:id="5"/>
      <w:r w:rsidRPr="00100E2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3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2A" w:rsidP="00100E2A">
            <w:pPr>
              <w:pStyle w:val="BodyText"/>
            </w:pPr>
            <w:r w:rsidRPr="00100E2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2A">
            <w:pPr>
              <w:pStyle w:val="BodyText"/>
              <w:rPr>
                <w:lang w:val="en-NZ"/>
              </w:rPr>
            </w:pPr>
            <w:r w:rsidRPr="00100E2A">
              <w:rPr>
                <w:rStyle w:val="SpecialBold"/>
              </w:rPr>
              <w:t>Performance Criteria</w:t>
            </w:r>
          </w:p>
        </w:tc>
      </w:tr>
      <w:tr w:rsidTr="00A83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2A" w:rsidP="00100E2A">
            <w:pPr>
              <w:pStyle w:val="BodyText"/>
            </w:pPr>
            <w:r w:rsidRPr="00100E2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2A">
            <w:pPr>
              <w:pStyle w:val="BodyText"/>
              <w:rPr>
                <w:lang w:val="en-NZ"/>
              </w:rPr>
            </w:pPr>
            <w:r w:rsidRPr="00100E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3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2A">
            <w:pPr>
              <w:pStyle w:val="BodyText"/>
              <w:rPr>
                <w:lang w:val="en-NZ"/>
              </w:rPr>
            </w:pPr>
            <w:r w:rsidRPr="00100E2A">
              <w:t>1. Plan and prepare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2A" w:rsidP="00100E2A">
            <w:pPr>
              <w:pStyle w:val="BodyText"/>
            </w:pPr>
            <w:r w:rsidRPr="00100E2A">
              <w:t>1.1 Read work instructions relating to constructing the retaining wall and confirm with supervisor</w:t>
            </w:r>
          </w:p>
          <w:p w:rsidR="00000000" w:rsidRPr="00100E2A" w:rsidP="00100E2A">
            <w:pPr>
              <w:pStyle w:val="BodyText"/>
            </w:pPr>
            <w:r w:rsidRPr="00100E2A">
              <w:t>1.2 Prepare and use tools and equipment according to supervisor instructions</w:t>
            </w:r>
          </w:p>
          <w:p w:rsidR="00000000" w:rsidRPr="00100E2A" w:rsidP="00100E2A">
            <w:pPr>
              <w:pStyle w:val="BodyText"/>
            </w:pPr>
            <w:r w:rsidRPr="00100E2A">
              <w:t xml:space="preserve">1.3 Check and confirm quantity and quality of materials according to </w:t>
            </w:r>
            <w:r w:rsidRPr="00100E2A">
              <w:t>job plan re</w:t>
            </w:r>
            <w:r w:rsidRPr="00100E2A">
              <w:t>quirements</w:t>
            </w:r>
          </w:p>
          <w:p w:rsidR="00000000" w:rsidRPr="00100E2A" w:rsidP="00100E2A">
            <w:pPr>
              <w:pStyle w:val="BodyText"/>
            </w:pPr>
            <w:r w:rsidRPr="00100E2A">
              <w:t>1.4 Identify manual handling and workplace health and safety hazards, assess risks and report to supervisor</w:t>
            </w:r>
          </w:p>
          <w:p w:rsidR="00000000" w:rsidRPr="00100E2A" w:rsidP="00100E2A">
            <w:pPr>
              <w:pStyle w:val="BodyText"/>
            </w:pPr>
            <w:r w:rsidRPr="00100E2A">
              <w:t>1.5 Select, fit, use and maintain personal protective equipment (PPE) applicable to the task</w:t>
            </w:r>
          </w:p>
          <w:p w:rsidR="00000000" w:rsidP="00100E2A">
            <w:pPr>
              <w:pStyle w:val="BodyText"/>
              <w:rPr>
                <w:lang w:val="en-NZ"/>
              </w:rPr>
            </w:pPr>
            <w:r w:rsidRPr="00100E2A">
              <w:t>1.6 Locate and mark out services</w:t>
            </w:r>
          </w:p>
        </w:tc>
      </w:tr>
      <w:tr w:rsidTr="00A83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2A">
            <w:pPr>
              <w:pStyle w:val="BodyText"/>
              <w:rPr>
                <w:lang w:val="en-NZ"/>
              </w:rPr>
            </w:pPr>
            <w:r w:rsidRPr="00100E2A">
              <w:t>2. Mark out site for retaining wall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2A" w:rsidP="00100E2A">
            <w:pPr>
              <w:pStyle w:val="BodyText"/>
            </w:pPr>
            <w:r w:rsidRPr="00100E2A">
              <w:t>2.1 Mark out position of retaining wall according to site plan</w:t>
            </w:r>
          </w:p>
          <w:p w:rsidR="00000000" w:rsidRPr="00100E2A" w:rsidP="00100E2A">
            <w:pPr>
              <w:pStyle w:val="BodyText"/>
            </w:pPr>
            <w:r w:rsidRPr="00100E2A">
              <w:t>2.2 Determine location and depth of excavations according to supervisor instructions</w:t>
            </w:r>
          </w:p>
          <w:p w:rsidR="00000000" w:rsidRPr="00100E2A" w:rsidP="00100E2A">
            <w:pPr>
              <w:pStyle w:val="BodyText"/>
            </w:pPr>
            <w:r w:rsidRPr="00100E2A">
              <w:t>2.3 Establish profiles according to designated tolerances</w:t>
            </w:r>
          </w:p>
          <w:p w:rsidR="00000000" w:rsidP="00100E2A">
            <w:pPr>
              <w:pStyle w:val="BodyText"/>
              <w:rPr>
                <w:lang w:val="en-NZ"/>
              </w:rPr>
            </w:pPr>
            <w:r w:rsidRPr="00100E2A">
              <w:t xml:space="preserve">2.4 Establish </w:t>
            </w:r>
            <w:r w:rsidRPr="00100E2A">
              <w:t>survey benchmarks</w:t>
            </w:r>
          </w:p>
        </w:tc>
      </w:tr>
      <w:tr w:rsidTr="00A83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2A">
            <w:pPr>
              <w:pStyle w:val="BodyText"/>
              <w:rPr>
                <w:lang w:val="en-NZ"/>
              </w:rPr>
            </w:pPr>
            <w:r w:rsidRPr="00100E2A">
              <w:t>3. Prepare footings according to industry standards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2A" w:rsidP="00100E2A">
            <w:pPr>
              <w:pStyle w:val="BodyText"/>
            </w:pPr>
            <w:r w:rsidRPr="00100E2A">
              <w:t>3.1 Excavate retaining wall foundations to required depth and dimensions according to site plans</w:t>
            </w:r>
          </w:p>
          <w:p w:rsidR="00000000" w:rsidRPr="00100E2A" w:rsidP="00100E2A">
            <w:pPr>
              <w:pStyle w:val="BodyText"/>
            </w:pPr>
            <w:r w:rsidRPr="00100E2A">
              <w:t>3.2 Remove and stockpile soil and waste material to ensure a safe working area</w:t>
            </w:r>
          </w:p>
          <w:p w:rsidR="00000000" w:rsidRPr="00100E2A" w:rsidP="00100E2A">
            <w:pPr>
              <w:pStyle w:val="BodyText"/>
            </w:pPr>
            <w:r w:rsidRPr="00100E2A">
              <w:t>3.3 Locat</w:t>
            </w:r>
            <w:r w:rsidRPr="00100E2A">
              <w:t>e reinforcing or steps in excavated site and position accordingly</w:t>
            </w:r>
          </w:p>
          <w:p w:rsidR="00000000" w:rsidRPr="00100E2A" w:rsidP="00100E2A">
            <w:pPr>
              <w:pStyle w:val="BodyText"/>
            </w:pPr>
            <w:r w:rsidRPr="00100E2A">
              <w:t>3.4 Position pegs to maintain levels of even depth and horizontal plane to the top of footings</w:t>
            </w:r>
          </w:p>
          <w:p w:rsidR="00000000" w:rsidP="00100E2A">
            <w:pPr>
              <w:pStyle w:val="BodyText"/>
              <w:rPr>
                <w:lang w:val="en-NZ"/>
              </w:rPr>
            </w:pPr>
            <w:r w:rsidRPr="00100E2A">
              <w:t>3.5 Place, consolidate and finish footings to determined levels, to ensure coverage of reinforc</w:t>
            </w:r>
            <w:r w:rsidRPr="00100E2A">
              <w:t>ement</w:t>
            </w:r>
          </w:p>
        </w:tc>
      </w:tr>
      <w:tr w:rsidTr="00A83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2A">
            <w:pPr>
              <w:pStyle w:val="BodyText"/>
              <w:rPr>
                <w:lang w:val="en-NZ"/>
              </w:rPr>
            </w:pPr>
            <w:r w:rsidRPr="00100E2A">
              <w:t>4. Prepare and install retaining wall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2A" w:rsidP="00100E2A">
            <w:pPr>
              <w:pStyle w:val="BodyText"/>
            </w:pPr>
            <w:r w:rsidRPr="00100E2A">
              <w:t>4.1 Prepare and lay out components for installation</w:t>
            </w:r>
          </w:p>
          <w:p w:rsidR="00000000" w:rsidRPr="00100E2A" w:rsidP="00100E2A">
            <w:pPr>
              <w:pStyle w:val="BodyText"/>
            </w:pPr>
            <w:r w:rsidRPr="00100E2A">
              <w:t>4.2 Mark components to be cut to length and shape, and cut to requirements of profiles already established</w:t>
            </w:r>
          </w:p>
          <w:p w:rsidR="00000000" w:rsidRPr="00100E2A" w:rsidP="00100E2A">
            <w:pPr>
              <w:pStyle w:val="BodyText"/>
            </w:pPr>
            <w:r w:rsidRPr="00100E2A">
              <w:t>4.3 Construct base layer of retaining wal</w:t>
            </w:r>
            <w:r w:rsidRPr="00100E2A">
              <w:t>l to point above the top of drainage media and form weep holes where indicated</w:t>
            </w:r>
          </w:p>
          <w:p w:rsidR="00000000" w:rsidRPr="00100E2A" w:rsidP="00100E2A">
            <w:pPr>
              <w:pStyle w:val="BodyText"/>
            </w:pPr>
            <w:r w:rsidRPr="00100E2A">
              <w:t>4.4 Install protective membrane as specified in site plan</w:t>
            </w:r>
          </w:p>
          <w:p w:rsidR="00000000" w:rsidRPr="00100E2A" w:rsidP="00100E2A">
            <w:pPr>
              <w:pStyle w:val="BodyText"/>
            </w:pPr>
            <w:r w:rsidRPr="00100E2A">
              <w:t>4.5 Install drainage media and material as specified in site plan</w:t>
            </w:r>
          </w:p>
          <w:p w:rsidR="00000000" w:rsidRPr="00100E2A" w:rsidP="00100E2A">
            <w:pPr>
              <w:pStyle w:val="BodyText"/>
            </w:pPr>
            <w:r w:rsidRPr="00100E2A">
              <w:t>4.6 Back-fill and compact fill material behind base o</w:t>
            </w:r>
            <w:r w:rsidRPr="00100E2A">
              <w:t>f retaining wall</w:t>
            </w:r>
          </w:p>
          <w:p w:rsidR="00000000" w:rsidRPr="00100E2A" w:rsidP="00100E2A">
            <w:pPr>
              <w:pStyle w:val="BodyText"/>
            </w:pPr>
            <w:r w:rsidRPr="00100E2A">
              <w:t>4.7 Construct retaining wall components to required dimensions, profiles and levels as specified on site plan</w:t>
            </w:r>
          </w:p>
          <w:p w:rsidR="00000000" w:rsidP="00100E2A">
            <w:pPr>
              <w:pStyle w:val="BodyText"/>
              <w:rPr>
                <w:lang w:val="en-NZ"/>
              </w:rPr>
            </w:pPr>
            <w:r w:rsidRPr="00100E2A">
              <w:t>4.8 Set capping to top of retaining wall to specified levels with tolerance appropriate to style of capping</w:t>
            </w:r>
          </w:p>
        </w:tc>
      </w:tr>
      <w:tr w:rsidTr="00A83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2A">
            <w:pPr>
              <w:pStyle w:val="BodyText"/>
              <w:rPr>
                <w:lang w:val="en-NZ"/>
              </w:rPr>
            </w:pPr>
            <w:r w:rsidRPr="00100E2A">
              <w:t>5. Clean up site and store tools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2A" w:rsidP="00100E2A">
            <w:pPr>
              <w:pStyle w:val="BodyText"/>
            </w:pPr>
            <w:r w:rsidRPr="00100E2A">
              <w:t>5.1 Dispose of or recycle soil and waste material from site</w:t>
            </w:r>
          </w:p>
          <w:p w:rsidR="00000000" w:rsidRPr="00100E2A" w:rsidP="00100E2A">
            <w:pPr>
              <w:pStyle w:val="BodyText"/>
            </w:pPr>
            <w:r w:rsidRPr="00100E2A">
              <w:t>5.2 Store and stack unused construction materials for future re-use</w:t>
            </w:r>
          </w:p>
          <w:p w:rsidR="00000000" w:rsidRPr="00100E2A" w:rsidP="00100E2A">
            <w:pPr>
              <w:pStyle w:val="BodyText"/>
            </w:pPr>
            <w:r w:rsidRPr="00100E2A">
              <w:t>5.3 Clean, maintain and store tools and equipment</w:t>
            </w:r>
          </w:p>
          <w:p w:rsidR="00000000" w:rsidRPr="00100E2A" w:rsidP="00100E2A">
            <w:pPr>
              <w:pStyle w:val="BodyText"/>
            </w:pPr>
            <w:r w:rsidRPr="00100E2A">
              <w:t>5.4 Report work outcomes and ma</w:t>
            </w:r>
            <w:r w:rsidRPr="00100E2A">
              <w:t>lfunctions, faults, wear or damage of tools to supervisor</w:t>
            </w:r>
          </w:p>
        </w:tc>
      </w:tr>
    </w:tbl>
    <w:p w:rsidR="00000000" w:rsidRPr="00100E2A" w:rsidP="00100E2A">
      <w:pPr>
        <w:pStyle w:val="BodyText"/>
      </w:pPr>
    </w:p>
    <w:p w:rsidR="00000000" w:rsidRPr="00100E2A" w:rsidP="00100E2A">
      <w:pPr>
        <w:pStyle w:val="AllowPageBreak"/>
      </w:pPr>
    </w:p>
    <w:p w:rsidR="00000000" w:rsidRPr="00100E2A" w:rsidP="00100E2A">
      <w:pPr>
        <w:pStyle w:val="Heading1"/>
      </w:pPr>
      <w:bookmarkStart w:id="6" w:name="O_1211582"/>
      <w:bookmarkEnd w:id="6"/>
      <w:r w:rsidRPr="00100E2A">
        <w:t>Foundation Skills</w:t>
      </w:r>
    </w:p>
    <w:p w:rsidR="00000000" w:rsidRPr="00A8365C" w:rsidP="00A8365C">
      <w:pPr>
        <w:pStyle w:val="BodyText"/>
        <w:rPr>
          <w:i/>
        </w:rPr>
      </w:pPr>
      <w:r w:rsidRPr="00A8365C">
        <w:rPr>
          <w:rStyle w:val="Emphasis"/>
        </w:rPr>
        <w:t>This section describes those language, literacy, numeracy and employment skills that are essential for performance in this unit of competency but are not expli</w:t>
      </w:r>
      <w:r w:rsidRPr="00A8365C">
        <w:rPr>
          <w:rStyle w:val="Emphasis"/>
        </w:rPr>
        <w:t>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00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2A">
            <w:pPr>
              <w:pStyle w:val="BodyTextBold"/>
              <w:rPr>
                <w:lang w:val="en-NZ"/>
              </w:rPr>
            </w:pPr>
            <w:r w:rsidRPr="00100E2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2A">
            <w:pPr>
              <w:pStyle w:val="BodyTextBold"/>
              <w:rPr>
                <w:lang w:val="en-NZ"/>
              </w:rPr>
            </w:pPr>
            <w:r w:rsidRPr="00100E2A">
              <w:t>Description</w:t>
            </w:r>
          </w:p>
        </w:tc>
      </w:tr>
      <w:tr w:rsidTr="00100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2A">
            <w:pPr>
              <w:pStyle w:val="BodyText"/>
              <w:rPr>
                <w:lang w:val="en-NZ"/>
              </w:rPr>
            </w:pPr>
            <w:r w:rsidRPr="00100E2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2A" w:rsidP="00100E2A">
            <w:pPr>
              <w:pStyle w:val="ListBullet"/>
            </w:pPr>
            <w:r w:rsidRPr="00100E2A">
              <w:t>Use clear language and standard industry terminology to report malfunctions, faults, wear or damage to tools</w:t>
            </w:r>
          </w:p>
          <w:p w:rsidR="00000000" w:rsidRPr="00100E2A" w:rsidP="00100E2A">
            <w:pPr>
              <w:pStyle w:val="ListBullet"/>
            </w:pPr>
            <w:r w:rsidRPr="00100E2A">
              <w:t>Participate in verbal exchanges to respond to questions and clarify information</w:t>
            </w:r>
          </w:p>
        </w:tc>
      </w:tr>
    </w:tbl>
    <w:p w:rsidR="00000000" w:rsidRPr="00100E2A" w:rsidP="00100E2A">
      <w:pPr>
        <w:pStyle w:val="BodyText"/>
      </w:pPr>
    </w:p>
    <w:p w:rsidR="00000000" w:rsidRPr="00100E2A" w:rsidP="00100E2A">
      <w:pPr>
        <w:pStyle w:val="AllowPageBreak"/>
      </w:pPr>
    </w:p>
    <w:p w:rsidR="00000000" w:rsidRPr="00100E2A" w:rsidP="00100E2A">
      <w:pPr>
        <w:pStyle w:val="Heading1"/>
      </w:pPr>
      <w:bookmarkStart w:id="7" w:name="O_1211584"/>
      <w:bookmarkEnd w:id="7"/>
      <w:r w:rsidRPr="00100E2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00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2A">
            <w:pPr>
              <w:pStyle w:val="BodyTextBold"/>
              <w:rPr>
                <w:lang w:val="en-NZ"/>
              </w:rPr>
            </w:pPr>
            <w:r w:rsidRPr="00100E2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2A">
            <w:pPr>
              <w:pStyle w:val="BodyTextBold"/>
              <w:rPr>
                <w:lang w:val="en-NZ"/>
              </w:rPr>
            </w:pPr>
            <w:r w:rsidRPr="00100E2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2A">
            <w:pPr>
              <w:pStyle w:val="BodyTextBold"/>
              <w:rPr>
                <w:lang w:val="en-NZ"/>
              </w:rPr>
            </w:pPr>
            <w:r w:rsidRPr="00100E2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2A">
            <w:pPr>
              <w:pStyle w:val="BodyTextBold"/>
              <w:rPr>
                <w:lang w:val="en-NZ"/>
              </w:rPr>
            </w:pPr>
            <w:r w:rsidRPr="00100E2A">
              <w:t>Equivalence status</w:t>
            </w:r>
          </w:p>
        </w:tc>
      </w:tr>
      <w:tr w:rsidTr="00100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2A">
            <w:pPr>
              <w:pStyle w:val="BodyText"/>
              <w:rPr>
                <w:lang w:val="en-NZ"/>
              </w:rPr>
            </w:pPr>
            <w:r w:rsidRPr="00100E2A">
              <w:t>AHCLSC207 Construct low-profile timber or modular retaining walls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2A">
            <w:pPr>
              <w:pStyle w:val="BodyText"/>
              <w:rPr>
                <w:lang w:val="en-NZ"/>
              </w:rPr>
            </w:pPr>
            <w:r w:rsidRPr="00100E2A">
              <w:t>AHCLSC202 Construct low-profile timber or modular retaining walls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2A" w:rsidP="00100E2A">
            <w:pPr>
              <w:pStyle w:val="BodyText"/>
            </w:pPr>
            <w:r w:rsidRPr="00100E2A">
              <w:t>Minor changes to application</w:t>
            </w:r>
          </w:p>
          <w:p w:rsidR="00000000" w:rsidRPr="00100E2A" w:rsidP="00100E2A">
            <w:pPr>
              <w:pStyle w:val="BodyText"/>
            </w:pPr>
            <w:r w:rsidRPr="00100E2A">
              <w:t>Minor changes to performance criteria</w:t>
            </w:r>
          </w:p>
          <w:p w:rsidR="00000000" w:rsidRPr="00100E2A" w:rsidP="00100E2A">
            <w:pPr>
              <w:pStyle w:val="BodyText"/>
            </w:pPr>
            <w:r w:rsidRPr="00100E2A">
              <w:t>Foundation skills added</w:t>
            </w:r>
          </w:p>
          <w:p w:rsidR="00000000" w:rsidP="00100E2A">
            <w:pPr>
              <w:pStyle w:val="BodyText"/>
              <w:rPr>
                <w:lang w:val="en-NZ"/>
              </w:rPr>
            </w:pPr>
            <w:r w:rsidRPr="00100E2A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2A" w:rsidP="00100E2A">
            <w:pPr>
              <w:pStyle w:val="BodyText"/>
            </w:pPr>
            <w:r w:rsidRPr="00100E2A">
              <w:t>E</w:t>
            </w:r>
            <w:r w:rsidRPr="00100E2A">
              <w:t>quivalent</w:t>
            </w:r>
          </w:p>
        </w:tc>
      </w:tr>
    </w:tbl>
    <w:p w:rsidR="00000000" w:rsidRPr="00100E2A" w:rsidP="00100E2A">
      <w:pPr>
        <w:pStyle w:val="BodyText"/>
      </w:pPr>
    </w:p>
    <w:p w:rsidR="00000000" w:rsidRPr="00100E2A" w:rsidP="00100E2A">
      <w:pPr>
        <w:pStyle w:val="AllowPageBreak"/>
      </w:pPr>
    </w:p>
    <w:p w:rsidR="00000000" w:rsidRPr="00100E2A" w:rsidP="00100E2A">
      <w:pPr>
        <w:pStyle w:val="Heading1"/>
      </w:pPr>
      <w:bookmarkStart w:id="8" w:name="O_1211591"/>
      <w:bookmarkEnd w:id="8"/>
      <w:r w:rsidRPr="00100E2A">
        <w:t>Links</w:t>
      </w:r>
    </w:p>
    <w:p w:rsidR="00000000" w:rsidRPr="00100E2A" w:rsidP="00A8365C">
      <w:pPr>
        <w:pStyle w:val="BodyText"/>
      </w:pPr>
      <w:r w:rsidRPr="00100E2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0476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00E2A" w:rsidP="00100E2A"/>
    <w:sectPr w:rsidSect="00100E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2A" w:rsidRPr="00A8365C" w:rsidP="00A836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65C" w:rsidP="00100E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365C" w:rsidP="00100E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365C" w:rsidP="00100E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6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E2A" w:rsidRPr="00A8365C" w:rsidP="00A836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65C" w:rsidRPr="002D2AF8" w:rsidP="00100E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AHCLSC207 Construct low-profile timber or modular retaining walls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8365C" w:rsidP="00100E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F076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D4AB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E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E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E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E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E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E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E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E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E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E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E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E2A"/>
  </w:style>
  <w:style w:type="character" w:customStyle="1" w:styleId="Heading1Char">
    <w:name w:val="Heading 1 Char"/>
    <w:basedOn w:val="DefaultParagraphFont"/>
    <w:link w:val="Heading1"/>
    <w:rsid w:val="00100E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E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E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0E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0E2A"/>
    <w:rPr>
      <w:b/>
      <w:spacing w:val="0"/>
    </w:rPr>
  </w:style>
  <w:style w:type="character" w:styleId="Emphasis">
    <w:name w:val="Emphasis"/>
    <w:basedOn w:val="DefaultParagraphFont"/>
    <w:qFormat/>
    <w:rsid w:val="00100E2A"/>
    <w:rPr>
      <w:i/>
    </w:rPr>
  </w:style>
  <w:style w:type="paragraph" w:customStyle="1" w:styleId="SuperHeading">
    <w:name w:val="SuperHeading"/>
    <w:basedOn w:val="Normal"/>
    <w:rsid w:val="00100E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0E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00E2A"/>
    <w:rPr>
      <w:b/>
    </w:rPr>
  </w:style>
  <w:style w:type="character" w:customStyle="1" w:styleId="Heading2Char">
    <w:name w:val="Heading 2 Char"/>
    <w:basedOn w:val="DefaultParagraphFont"/>
    <w:link w:val="Heading2"/>
    <w:rsid w:val="00100E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E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E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E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E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E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E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E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E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E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E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E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E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E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0E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0E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0E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E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E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0E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0E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E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E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E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E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E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E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E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E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0E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E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E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E2A"/>
  </w:style>
  <w:style w:type="paragraph" w:styleId="TableofFigures">
    <w:name w:val="table of figures"/>
    <w:basedOn w:val="Normal"/>
    <w:next w:val="Normal"/>
    <w:semiHidden/>
    <w:rsid w:val="00100E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E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0E2A"/>
    <w:rPr>
      <w:rFonts w:ascii="Wingdings" w:hAnsi="Wingdings"/>
    </w:rPr>
  </w:style>
  <w:style w:type="paragraph" w:customStyle="1" w:styleId="TableHeading">
    <w:name w:val="Table Heading"/>
    <w:basedOn w:val="HeadingBase"/>
    <w:rsid w:val="00100E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E2A"/>
    <w:rPr>
      <w:color w:val="0033CC"/>
      <w:u w:val="none"/>
    </w:rPr>
  </w:style>
  <w:style w:type="paragraph" w:customStyle="1" w:styleId="BodyTextRight">
    <w:name w:val="Body Text Right"/>
    <w:basedOn w:val="BodyText"/>
    <w:rsid w:val="00100E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E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E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E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E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E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E2A"/>
    <w:rPr>
      <w:sz w:val="32"/>
    </w:rPr>
  </w:style>
  <w:style w:type="paragraph" w:customStyle="1" w:styleId="HeadingProcedure">
    <w:name w:val="Heading Procedure"/>
    <w:basedOn w:val="HeadingBase"/>
    <w:next w:val="Normal"/>
    <w:rsid w:val="00100E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E2A"/>
    <w:pPr>
      <w:spacing w:before="60" w:after="60"/>
    </w:pPr>
  </w:style>
  <w:style w:type="paragraph" w:styleId="ListContinue">
    <w:name w:val="List Continue"/>
    <w:basedOn w:val="List"/>
    <w:rsid w:val="00100E2A"/>
    <w:pPr>
      <w:ind w:firstLine="0"/>
    </w:pPr>
  </w:style>
  <w:style w:type="paragraph" w:customStyle="1" w:styleId="ListNote">
    <w:name w:val="List Note"/>
    <w:basedOn w:val="List"/>
    <w:rsid w:val="00100E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E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E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E2A"/>
    <w:rPr>
      <w:rFonts w:ascii="Courier New" w:hAnsi="Courier New"/>
    </w:rPr>
  </w:style>
  <w:style w:type="paragraph" w:customStyle="1" w:styleId="NoteBullet">
    <w:name w:val="Note Bullet"/>
    <w:basedOn w:val="Note"/>
    <w:rsid w:val="00100E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E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E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E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E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0E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E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E2A"/>
    <w:rPr>
      <w:b/>
      <w:smallCaps/>
    </w:rPr>
  </w:style>
  <w:style w:type="paragraph" w:customStyle="1" w:styleId="TableListNumber">
    <w:name w:val="Table List Number"/>
    <w:basedOn w:val="ListNumber"/>
    <w:rsid w:val="00100E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E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E2A"/>
    <w:pPr>
      <w:numPr>
        <w:numId w:val="8"/>
      </w:numPr>
    </w:pPr>
  </w:style>
  <w:style w:type="paragraph" w:customStyle="1" w:styleId="ListAlpha2">
    <w:name w:val="List Alpha 2"/>
    <w:basedOn w:val="List2"/>
    <w:rsid w:val="00100E2A"/>
    <w:pPr>
      <w:numPr>
        <w:numId w:val="7"/>
      </w:numPr>
    </w:pPr>
  </w:style>
  <w:style w:type="paragraph" w:styleId="List2">
    <w:name w:val="List 2"/>
    <w:basedOn w:val="BodyText"/>
    <w:rsid w:val="00100E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E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E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E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E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E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0E2A"/>
    <w:pPr>
      <w:numPr>
        <w:numId w:val="3"/>
      </w:numPr>
    </w:pPr>
  </w:style>
  <w:style w:type="paragraph" w:styleId="ListContinue2">
    <w:name w:val="List Continue 2"/>
    <w:basedOn w:val="List2"/>
    <w:rsid w:val="00100E2A"/>
    <w:pPr>
      <w:ind w:firstLine="0"/>
    </w:pPr>
  </w:style>
  <w:style w:type="paragraph" w:styleId="ListContinue3">
    <w:name w:val="List Continue 3"/>
    <w:basedOn w:val="List3"/>
    <w:rsid w:val="00100E2A"/>
    <w:pPr>
      <w:ind w:left="1021" w:firstLine="0"/>
    </w:pPr>
  </w:style>
  <w:style w:type="paragraph" w:styleId="ListContinue4">
    <w:name w:val="List Continue 4"/>
    <w:basedOn w:val="List4"/>
    <w:rsid w:val="00100E2A"/>
    <w:pPr>
      <w:ind w:firstLine="0"/>
    </w:pPr>
  </w:style>
  <w:style w:type="paragraph" w:styleId="ListContinue5">
    <w:name w:val="List Continue 5"/>
    <w:basedOn w:val="List5"/>
    <w:rsid w:val="00100E2A"/>
    <w:pPr>
      <w:ind w:firstLine="0"/>
    </w:pPr>
  </w:style>
  <w:style w:type="paragraph" w:styleId="ListNumber3">
    <w:name w:val="List Number 3"/>
    <w:basedOn w:val="List3"/>
    <w:rsid w:val="00100E2A"/>
    <w:pPr>
      <w:numPr>
        <w:numId w:val="4"/>
      </w:numPr>
    </w:pPr>
  </w:style>
  <w:style w:type="paragraph" w:styleId="ListNumber4">
    <w:name w:val="List Number 4"/>
    <w:basedOn w:val="List4"/>
    <w:rsid w:val="00100E2A"/>
    <w:pPr>
      <w:numPr>
        <w:numId w:val="5"/>
      </w:numPr>
    </w:pPr>
  </w:style>
  <w:style w:type="paragraph" w:styleId="ListNumber5">
    <w:name w:val="List Number 5"/>
    <w:basedOn w:val="List5"/>
    <w:rsid w:val="00100E2A"/>
    <w:pPr>
      <w:numPr>
        <w:numId w:val="6"/>
      </w:numPr>
    </w:pPr>
  </w:style>
  <w:style w:type="paragraph" w:styleId="BlockText">
    <w:name w:val="Block Text"/>
    <w:basedOn w:val="Normal"/>
    <w:rsid w:val="00100E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E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E2A"/>
    <w:rPr>
      <w:sz w:val="16"/>
      <w:vertAlign w:val="superscript"/>
    </w:rPr>
  </w:style>
  <w:style w:type="character" w:customStyle="1" w:styleId="Symbols">
    <w:name w:val="Symbols"/>
    <w:basedOn w:val="DefaultParagraphFont"/>
    <w:rsid w:val="00100E2A"/>
    <w:rPr>
      <w:rFonts w:ascii="Symbol" w:hAnsi="Symbol"/>
    </w:rPr>
  </w:style>
  <w:style w:type="character" w:customStyle="1" w:styleId="MenuOptions">
    <w:name w:val="Menu Options"/>
    <w:basedOn w:val="DefaultParagraphFont"/>
    <w:rsid w:val="00100E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E2A"/>
    <w:rPr>
      <w:b/>
    </w:rPr>
  </w:style>
  <w:style w:type="character" w:customStyle="1" w:styleId="Underlined">
    <w:name w:val="Underlined"/>
    <w:basedOn w:val="DefaultParagraphFont"/>
    <w:rsid w:val="00100E2A"/>
    <w:rPr>
      <w:u w:val="single"/>
    </w:rPr>
  </w:style>
  <w:style w:type="paragraph" w:customStyle="1" w:styleId="TableBodyTextRight">
    <w:name w:val="Table Body Text Right"/>
    <w:basedOn w:val="TableBodyText"/>
    <w:rsid w:val="00100E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E2A"/>
    <w:rPr>
      <w:sz w:val="18"/>
    </w:rPr>
  </w:style>
  <w:style w:type="paragraph" w:customStyle="1" w:styleId="BodySmallRight">
    <w:name w:val="Body Small Right"/>
    <w:basedOn w:val="BodyTextRight"/>
    <w:rsid w:val="00100E2A"/>
    <w:rPr>
      <w:sz w:val="18"/>
      <w:szCs w:val="18"/>
    </w:rPr>
  </w:style>
  <w:style w:type="paragraph" w:customStyle="1" w:styleId="MarginEdition">
    <w:name w:val="Margin Edition"/>
    <w:basedOn w:val="MarginNote"/>
    <w:rsid w:val="00100E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E2A"/>
    <w:rPr>
      <w:sz w:val="2"/>
      <w:szCs w:val="2"/>
    </w:rPr>
  </w:style>
  <w:style w:type="character" w:customStyle="1" w:styleId="Small">
    <w:name w:val="Small"/>
    <w:basedOn w:val="DefaultParagraphFont"/>
    <w:rsid w:val="00100E2A"/>
    <w:rPr>
      <w:sz w:val="16"/>
    </w:rPr>
  </w:style>
  <w:style w:type="paragraph" w:customStyle="1" w:styleId="WideTable">
    <w:name w:val="Wide Table"/>
    <w:basedOn w:val="Normal"/>
    <w:rsid w:val="00100E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E2A"/>
  </w:style>
  <w:style w:type="paragraph" w:styleId="Quote">
    <w:name w:val="Quote"/>
    <w:basedOn w:val="Heading1"/>
    <w:link w:val="QuoteChar"/>
    <w:qFormat/>
    <w:rsid w:val="00100E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E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E2A"/>
    <w:pPr>
      <w:pageBreakBefore/>
    </w:pPr>
  </w:style>
  <w:style w:type="paragraph" w:customStyle="1" w:styleId="Border">
    <w:name w:val="Border"/>
    <w:basedOn w:val="Normal"/>
    <w:qFormat/>
    <w:rsid w:val="00100E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E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E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E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E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E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E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E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E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E2A"/>
    <w:rPr>
      <w:u w:val="single"/>
    </w:rPr>
  </w:style>
  <w:style w:type="character" w:customStyle="1" w:styleId="BoldandItalics">
    <w:name w:val="Bold and Italics"/>
    <w:qFormat/>
    <w:rsid w:val="00100E2A"/>
    <w:rPr>
      <w:b/>
      <w:i/>
      <w:u w:val="none"/>
    </w:rPr>
  </w:style>
  <w:style w:type="paragraph" w:styleId="BalloonText">
    <w:name w:val="Balloon Text"/>
    <w:basedOn w:val="Normal"/>
    <w:link w:val="BalloonTextChar"/>
    <w:rsid w:val="00100E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E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E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E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E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E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E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836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661</Words>
  <Characters>3981</Characters>
  <Application>Microsoft Office Word</Application>
  <DocSecurity>0</DocSecurity>
  <Lines>142</Lines>
  <Paragraphs>89</Paragraphs>
  <ScaleCrop>false</ScaleCrop>
  <Company>Author-it Software Corporation Ltd.</Company>
  <LinksUpToDate>false</LinksUpToDate>
  <CharactersWithSpaces>4553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AHCLSC207 Construct low-profile timber or modular retaining walls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2025-02-11T06:36:00Z</dcterms:created>
  <dcterms:modified xsi:type="dcterms:W3CDTF">2025-02-11T06:36:00Z</dcterms:modified>
</cp:coreProperties>
</file>