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0D8" w:rsidP="00D97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AHCLPW406 Supervise the monitoring of biodiversity</w:t>
      </w:r>
      <w:r>
        <w:fldChar w:fldCharType="end"/>
      </w:r>
    </w:p>
    <w:p w:rsidR="00D970D8" w:rsidP="00D970D8">
      <w:pPr>
        <w:pStyle w:val="Version"/>
        <w:sectPr w:rsidSect="00D43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E4B" w:rsidP="00D43E4B">
      <w:pPr>
        <w:pStyle w:val="SuperHeading"/>
      </w:pPr>
      <w:r w:rsidRPr="00D43E4B">
        <w:t>AHCLPW406 Supervise the monitoring of biodiversity</w:t>
      </w:r>
    </w:p>
    <w:p w:rsidR="00000000" w:rsidRPr="00D43E4B" w:rsidP="00D43E4B">
      <w:pPr>
        <w:pStyle w:val="Heading1"/>
      </w:pPr>
      <w:bookmarkStart w:id="1" w:name="O_1150951"/>
      <w:bookmarkEnd w:id="1"/>
      <w:r w:rsidRPr="00D43E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Comments</w:t>
            </w:r>
          </w:p>
        </w:tc>
      </w:tr>
      <w:tr w:rsidTr="00D4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This version released with AHC Agriculture, Horticulture and Conservation and Land Management Training Package Version 6.0.</w:t>
            </w:r>
          </w:p>
        </w:tc>
      </w:tr>
    </w:tbl>
    <w:p w:rsidR="00000000" w:rsidRPr="00D43E4B" w:rsidP="00D43E4B">
      <w:pPr>
        <w:pStyle w:val="BodyText"/>
      </w:pPr>
    </w:p>
    <w:p w:rsidR="00000000" w:rsidRPr="00D43E4B" w:rsidP="00D43E4B">
      <w:pPr>
        <w:pStyle w:val="AllowPageBreak"/>
      </w:pPr>
    </w:p>
    <w:p w:rsidR="00000000" w:rsidRPr="00D43E4B" w:rsidP="00D43E4B">
      <w:pPr>
        <w:pStyle w:val="Heading1"/>
      </w:pPr>
      <w:bookmarkStart w:id="2" w:name="O_1150952"/>
      <w:bookmarkEnd w:id="2"/>
      <w:r w:rsidRPr="00D43E4B">
        <w:t>Application</w:t>
      </w:r>
    </w:p>
    <w:p w:rsidR="00000000" w:rsidRPr="00D43E4B" w:rsidP="00D970D8">
      <w:pPr>
        <w:pStyle w:val="BodyText"/>
      </w:pPr>
      <w:r w:rsidRPr="00D43E4B">
        <w:t>This unit of competency describes the ski</w:t>
      </w:r>
      <w:r w:rsidRPr="00D43E4B">
        <w:t>lls and knowledge required to supervise a biodiversity monitoring program in a given area, and record and summarise findings.</w:t>
      </w:r>
    </w:p>
    <w:p w:rsidR="00000000" w:rsidRPr="00D43E4B" w:rsidP="00D970D8">
      <w:pPr>
        <w:pStyle w:val="BodyText"/>
      </w:pPr>
      <w:r w:rsidRPr="00D43E4B">
        <w:t>The unit applies to individuals who work as natural area managers and seek information on natural systems or areas. These individu</w:t>
      </w:r>
      <w:r w:rsidRPr="00D43E4B">
        <w:t>als take limited responsibility in known or changing contexts within established guidelines.</w:t>
      </w:r>
    </w:p>
    <w:p w:rsidR="00000000" w:rsidRPr="00D43E4B" w:rsidP="00D970D8">
      <w:pPr>
        <w:pStyle w:val="BodyText"/>
      </w:pPr>
      <w:r w:rsidRPr="00D43E4B">
        <w:t>No licensing, legislative or certification requirements are known to apply to this unit at the time of publication.</w:t>
      </w:r>
    </w:p>
    <w:p w:rsidR="00000000" w:rsidRPr="00D43E4B" w:rsidP="00D43E4B">
      <w:pPr>
        <w:pStyle w:val="Heading1"/>
      </w:pPr>
      <w:bookmarkStart w:id="3" w:name="O_1150953"/>
      <w:bookmarkEnd w:id="3"/>
      <w:r w:rsidRPr="00D43E4B">
        <w:t>Pre-requisite Unit</w:t>
      </w:r>
    </w:p>
    <w:p w:rsidR="00000000" w:rsidRPr="00D43E4B" w:rsidP="00D970D8">
      <w:pPr>
        <w:pStyle w:val="BodyText"/>
      </w:pPr>
      <w:r w:rsidRPr="00D43E4B">
        <w:t>Nil</w:t>
      </w:r>
    </w:p>
    <w:p w:rsidR="00000000" w:rsidRPr="00D43E4B" w:rsidP="00D43E4B">
      <w:pPr>
        <w:pStyle w:val="Heading1"/>
      </w:pPr>
      <w:bookmarkStart w:id="4" w:name="O_1150955"/>
      <w:bookmarkEnd w:id="4"/>
      <w:r w:rsidRPr="00D43E4B">
        <w:t>Unit Sector</w:t>
      </w:r>
    </w:p>
    <w:p w:rsidR="00000000" w:rsidRPr="00D43E4B" w:rsidP="00D970D8">
      <w:pPr>
        <w:pStyle w:val="BodyText"/>
      </w:pPr>
      <w:r w:rsidRPr="00D43E4B">
        <w:t>Lands, Parks and Wildlife (LPW)</w:t>
      </w:r>
    </w:p>
    <w:p w:rsidR="00000000" w:rsidRPr="00D43E4B" w:rsidP="00D43E4B">
      <w:pPr>
        <w:pStyle w:val="Heading1"/>
      </w:pPr>
      <w:bookmarkStart w:id="5" w:name="O_1150956"/>
      <w:bookmarkEnd w:id="5"/>
      <w:r w:rsidRPr="00D43E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Performance Criteria</w:t>
            </w:r>
          </w:p>
        </w:tc>
      </w:tr>
      <w:tr w:rsidTr="00D9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1. Prepare for monitoring biodiversity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1.1 Determine aims and goals of monitoring plan</w:t>
            </w:r>
          </w:p>
          <w:p w:rsidR="00000000" w:rsidRPr="00D43E4B" w:rsidP="00D43E4B">
            <w:pPr>
              <w:pStyle w:val="BodyText"/>
            </w:pPr>
            <w:r w:rsidRPr="00D43E4B">
              <w:t>1.2 Select monitoring operations to obtain data required in monitoring p</w:t>
            </w:r>
            <w:r w:rsidRPr="00D43E4B">
              <w:t>lan</w:t>
            </w:r>
          </w:p>
          <w:p w:rsidR="00000000" w:rsidRPr="00D43E4B" w:rsidP="00D43E4B">
            <w:pPr>
              <w:pStyle w:val="BodyText"/>
            </w:pPr>
            <w:r w:rsidRPr="00D43E4B">
              <w:t>1.3 Assess range of likely operating conditions, hazards and difficult or sensitive environments for impact on monitoring</w:t>
            </w:r>
          </w:p>
          <w:p w:rsidR="00000000" w:rsidRPr="00D43E4B" w:rsidP="00D43E4B">
            <w:pPr>
              <w:pStyle w:val="BodyText"/>
            </w:pPr>
            <w:r w:rsidRPr="00D43E4B">
              <w:t>1.4 Consider alternative land, sea and air operations to collect data</w:t>
            </w:r>
          </w:p>
          <w:p w:rsidR="00000000" w:rsidRPr="00D43E4B" w:rsidP="00D43E4B">
            <w:pPr>
              <w:pStyle w:val="BodyText"/>
            </w:pPr>
            <w:r w:rsidRPr="00D43E4B">
              <w:t>1.5 Obtain certificates, licenses and authorisations to cond</w:t>
            </w:r>
            <w:r w:rsidRPr="00D43E4B">
              <w:t>uct monitoring plan</w:t>
            </w:r>
          </w:p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1.6 Identify hazards, assess risk and document controls according to workplace health and safety procedures</w:t>
            </w:r>
          </w:p>
        </w:tc>
      </w:tr>
      <w:tr w:rsidTr="00D9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2. Select and test equipment, resources and data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2.1 Source resources required for monitoring</w:t>
            </w:r>
          </w:p>
          <w:p w:rsidR="00000000" w:rsidRPr="00D43E4B" w:rsidP="00D43E4B">
            <w:pPr>
              <w:pStyle w:val="BodyText"/>
            </w:pPr>
            <w:r w:rsidRPr="00D43E4B">
              <w:t>2.2 Pilot monitoring procedures in field conditions to test reliability, timeline and safety</w:t>
            </w:r>
          </w:p>
          <w:p w:rsidR="00000000" w:rsidRPr="00D43E4B" w:rsidP="00D43E4B">
            <w:pPr>
              <w:pStyle w:val="BodyText"/>
            </w:pPr>
            <w:r w:rsidRPr="00D43E4B">
              <w:t>2.3 Ensure equipment and process prevents lasting detrimental impact on environment</w:t>
            </w:r>
          </w:p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2.4 Develop procedures to capture, maintain, process and store data</w:t>
            </w:r>
          </w:p>
        </w:tc>
      </w:tr>
      <w:tr w:rsidTr="00D9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3. Oversee</w:t>
            </w:r>
            <w:r w:rsidRPr="00D43E4B">
              <w:t xml:space="preserve"> biodiversity monitoring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3.1 Oversee observations according to monitoring plan</w:t>
            </w:r>
          </w:p>
          <w:p w:rsidR="00000000" w:rsidRPr="00D43E4B" w:rsidP="00D43E4B">
            <w:pPr>
              <w:pStyle w:val="BodyText"/>
            </w:pPr>
            <w:r w:rsidRPr="00D43E4B">
              <w:t>3.2 Coordinate recording, preparation and storage of data</w:t>
            </w:r>
          </w:p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3.3 Validate data collection and recording accuracy according to monitoring plan and workplace procedures</w:t>
            </w:r>
          </w:p>
        </w:tc>
      </w:tr>
      <w:tr w:rsidTr="00D97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 xml:space="preserve">4. Collate </w:t>
            </w:r>
            <w:r w:rsidRPr="00D43E4B">
              <w:t>and assess data, and report on biodiversity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4.1 Document and submit reporting requirements for certificates, licenses and authorisations</w:t>
            </w:r>
          </w:p>
          <w:p w:rsidR="00000000" w:rsidRPr="00D43E4B" w:rsidP="00D43E4B">
            <w:pPr>
              <w:pStyle w:val="BodyText"/>
            </w:pPr>
            <w:r w:rsidRPr="00D43E4B">
              <w:t>4.2 Examine records of monitored data for consistency and accuracy within requirements of the monitoring pla</w:t>
            </w:r>
            <w:r w:rsidRPr="00D43E4B">
              <w:t>n</w:t>
            </w:r>
          </w:p>
          <w:p w:rsidR="00000000" w:rsidRPr="00D43E4B" w:rsidP="00D43E4B">
            <w:pPr>
              <w:pStyle w:val="BodyText"/>
            </w:pPr>
            <w:r w:rsidRPr="00D43E4B">
              <w:t>4.3 Process data sets and produce a summary for reporting purposes</w:t>
            </w:r>
          </w:p>
          <w:p w:rsidR="00000000" w:rsidRPr="00D43E4B" w:rsidP="00D43E4B">
            <w:pPr>
              <w:pStyle w:val="BodyText"/>
            </w:pPr>
            <w:r w:rsidRPr="00D43E4B">
              <w:t xml:space="preserve">4.4 Compile and update data storage according to workplace procedures </w:t>
            </w:r>
          </w:p>
          <w:p w:rsidR="00000000" w:rsidRPr="00D43E4B" w:rsidP="00D43E4B">
            <w:pPr>
              <w:pStyle w:val="BodyText"/>
            </w:pPr>
            <w:r w:rsidRPr="00D43E4B">
              <w:t>4.5 Report on biodiversity monitoring program according to workplace procedures</w:t>
            </w:r>
          </w:p>
        </w:tc>
      </w:tr>
    </w:tbl>
    <w:p w:rsidR="00000000" w:rsidRPr="00D43E4B" w:rsidP="00D43E4B">
      <w:pPr>
        <w:pStyle w:val="BodyText"/>
      </w:pPr>
    </w:p>
    <w:p w:rsidR="00000000" w:rsidRPr="00D43E4B" w:rsidP="00D43E4B">
      <w:pPr>
        <w:pStyle w:val="AllowPageBreak"/>
      </w:pPr>
    </w:p>
    <w:p w:rsidR="00000000" w:rsidRPr="00D43E4B" w:rsidP="00D43E4B">
      <w:pPr>
        <w:pStyle w:val="Heading1"/>
      </w:pPr>
      <w:bookmarkStart w:id="6" w:name="O_1150957"/>
      <w:bookmarkEnd w:id="6"/>
      <w:r w:rsidRPr="00D43E4B">
        <w:t>Foundation Skills</w:t>
      </w:r>
    </w:p>
    <w:p w:rsidR="00000000" w:rsidRPr="00D970D8" w:rsidP="00D970D8">
      <w:pPr>
        <w:pStyle w:val="BodyText"/>
        <w:rPr>
          <w:i/>
        </w:rPr>
      </w:pPr>
      <w:r w:rsidRPr="00D970D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Description</w:t>
            </w:r>
          </w:p>
        </w:tc>
      </w:tr>
      <w:tr w:rsidTr="00D4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ListBullet"/>
              <w:rPr>
                <w:lang w:val="en-NZ"/>
              </w:rPr>
            </w:pPr>
            <w:r w:rsidRPr="00D43E4B">
              <w:t>Analyse biodiversi</w:t>
            </w:r>
            <w:r w:rsidRPr="00D43E4B">
              <w:t>ty monitoring plans and consolidate information for the development of the monitoring program</w:t>
            </w:r>
          </w:p>
        </w:tc>
      </w:tr>
      <w:tr w:rsidTr="00D4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ListBullet"/>
            </w:pPr>
            <w:r w:rsidRPr="00D43E4B">
              <w:t>Prepare reports using clear, industry specific language to convey explicit information and requirements for biodiversity monitoring</w:t>
            </w:r>
          </w:p>
        </w:tc>
      </w:tr>
    </w:tbl>
    <w:p w:rsidR="00000000" w:rsidRPr="00D43E4B" w:rsidP="00D43E4B">
      <w:pPr>
        <w:pStyle w:val="BodyText"/>
      </w:pPr>
    </w:p>
    <w:p w:rsidR="00000000" w:rsidRPr="00D43E4B" w:rsidP="00D43E4B">
      <w:pPr>
        <w:pStyle w:val="AllowPageBreak"/>
      </w:pPr>
    </w:p>
    <w:p w:rsidR="00000000" w:rsidRPr="00D43E4B" w:rsidP="00D43E4B">
      <w:pPr>
        <w:pStyle w:val="Heading1"/>
      </w:pPr>
      <w:bookmarkStart w:id="7" w:name="O_1150959"/>
      <w:bookmarkEnd w:id="7"/>
      <w:r w:rsidRPr="00D43E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Bold"/>
              <w:rPr>
                <w:lang w:val="en-NZ"/>
              </w:rPr>
            </w:pPr>
            <w:r w:rsidRPr="00D43E4B">
              <w:t>Equivalence status</w:t>
            </w:r>
          </w:p>
        </w:tc>
      </w:tr>
      <w:tr w:rsidTr="00D4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AHCLPW406 Supervise the monitoring of biodiversity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AHCLPW405 Monitor biodiversity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Change to title</w:t>
            </w:r>
          </w:p>
          <w:p w:rsidR="00000000" w:rsidRPr="00D43E4B" w:rsidP="00D43E4B">
            <w:pPr>
              <w:pStyle w:val="BodyText"/>
            </w:pPr>
            <w:r w:rsidRPr="00D43E4B">
              <w:t>Redesigned unit with changes to Elements and Performance Criteria</w:t>
            </w:r>
          </w:p>
          <w:p w:rsidR="00000000" w:rsidP="00D43E4B">
            <w:pPr>
              <w:pStyle w:val="BodyText"/>
              <w:rPr>
                <w:lang w:val="en-NZ"/>
              </w:rPr>
            </w:pPr>
            <w:r w:rsidRPr="00D43E4B">
              <w:t>Redesigned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B" w:rsidP="00D43E4B">
            <w:pPr>
              <w:pStyle w:val="BodyText"/>
            </w:pPr>
            <w:r w:rsidRPr="00D43E4B">
              <w:t>Not equivalent</w:t>
            </w:r>
          </w:p>
        </w:tc>
      </w:tr>
    </w:tbl>
    <w:p w:rsidR="00000000" w:rsidRPr="00D43E4B" w:rsidP="00D43E4B">
      <w:pPr>
        <w:pStyle w:val="BodyText"/>
      </w:pPr>
    </w:p>
    <w:p w:rsidR="00000000" w:rsidRPr="00D43E4B" w:rsidP="00D43E4B">
      <w:pPr>
        <w:pStyle w:val="AllowPageBreak"/>
      </w:pPr>
    </w:p>
    <w:p w:rsidR="00000000" w:rsidRPr="00D43E4B" w:rsidP="00D43E4B">
      <w:pPr>
        <w:pStyle w:val="Heading1"/>
      </w:pPr>
      <w:bookmarkStart w:id="8" w:name="O_1150966"/>
      <w:bookmarkEnd w:id="8"/>
      <w:r w:rsidRPr="00D43E4B">
        <w:t>Links</w:t>
      </w:r>
    </w:p>
    <w:p w:rsidR="00000000" w:rsidRPr="00D43E4B" w:rsidP="00D970D8">
      <w:pPr>
        <w:pStyle w:val="BodyText"/>
      </w:pPr>
      <w:r w:rsidRPr="00D43E4B">
        <w:t>Companion Volumes, including Implementation Guides, are available at V</w:t>
      </w:r>
      <w:r w:rsidRPr="00D43E4B">
        <w:t xml:space="preserve">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A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3E4B" w:rsidP="00D43E4B"/>
    <w:sectPr w:rsidSect="00D43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B" w:rsidRPr="00D970D8" w:rsidP="00D97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D8" w:rsidP="00D43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0D8" w:rsidP="00D43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70D8" w:rsidP="00D43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E4B" w:rsidRPr="00D970D8" w:rsidP="00D97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D8" w:rsidRPr="002D2AF8" w:rsidP="00D43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AHCLPW406 Supervise the monitoring of biodiversity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70D8" w:rsidP="00D43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443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448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E4B"/>
  </w:style>
  <w:style w:type="character" w:customStyle="1" w:styleId="Heading1Char">
    <w:name w:val="Heading 1 Char"/>
    <w:basedOn w:val="DefaultParagraphFont"/>
    <w:link w:val="Heading1"/>
    <w:rsid w:val="00D43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E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43E4B"/>
    <w:rPr>
      <w:i/>
    </w:rPr>
  </w:style>
  <w:style w:type="paragraph" w:customStyle="1" w:styleId="SuperHeading">
    <w:name w:val="SuperHeading"/>
    <w:basedOn w:val="Normal"/>
    <w:rsid w:val="00D43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3E4B"/>
    <w:rPr>
      <w:b/>
    </w:rPr>
  </w:style>
  <w:style w:type="character" w:customStyle="1" w:styleId="Heading2Char">
    <w:name w:val="Heading 2 Char"/>
    <w:basedOn w:val="DefaultParagraphFont"/>
    <w:link w:val="Heading2"/>
    <w:rsid w:val="00D43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E4B"/>
    <w:rPr>
      <w:b/>
      <w:spacing w:val="0"/>
    </w:rPr>
  </w:style>
  <w:style w:type="paragraph" w:customStyle="1" w:styleId="SuperTitle">
    <w:name w:val="SuperTitle"/>
    <w:basedOn w:val="Title"/>
    <w:rsid w:val="00D43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E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E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E4B"/>
  </w:style>
  <w:style w:type="paragraph" w:styleId="TableofFigures">
    <w:name w:val="table of figures"/>
    <w:basedOn w:val="Normal"/>
    <w:next w:val="Normal"/>
    <w:semiHidden/>
    <w:rsid w:val="00D43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E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E4B"/>
    <w:rPr>
      <w:rFonts w:ascii="Wingdings" w:hAnsi="Wingdings"/>
    </w:rPr>
  </w:style>
  <w:style w:type="paragraph" w:customStyle="1" w:styleId="TableHeading">
    <w:name w:val="Table Heading"/>
    <w:basedOn w:val="HeadingBase"/>
    <w:rsid w:val="00D43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E4B"/>
    <w:rPr>
      <w:color w:val="0033CC"/>
      <w:u w:val="none"/>
    </w:rPr>
  </w:style>
  <w:style w:type="paragraph" w:customStyle="1" w:styleId="BodyTextRight">
    <w:name w:val="Body Text Right"/>
    <w:basedOn w:val="BodyText"/>
    <w:rsid w:val="00D43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E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E4B"/>
    <w:rPr>
      <w:sz w:val="32"/>
    </w:rPr>
  </w:style>
  <w:style w:type="paragraph" w:customStyle="1" w:styleId="HeadingProcedure">
    <w:name w:val="Heading Procedure"/>
    <w:basedOn w:val="HeadingBase"/>
    <w:next w:val="Normal"/>
    <w:rsid w:val="00D43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E4B"/>
    <w:pPr>
      <w:spacing w:before="60" w:after="60"/>
    </w:pPr>
  </w:style>
  <w:style w:type="paragraph" w:styleId="ListContinue">
    <w:name w:val="List Continue"/>
    <w:basedOn w:val="List"/>
    <w:rsid w:val="00D43E4B"/>
    <w:pPr>
      <w:ind w:firstLine="0"/>
    </w:pPr>
  </w:style>
  <w:style w:type="paragraph" w:customStyle="1" w:styleId="ListNote">
    <w:name w:val="List Note"/>
    <w:basedOn w:val="List"/>
    <w:rsid w:val="00D43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E4B"/>
    <w:rPr>
      <w:rFonts w:ascii="Courier New" w:hAnsi="Courier New"/>
    </w:rPr>
  </w:style>
  <w:style w:type="paragraph" w:customStyle="1" w:styleId="NoteBullet">
    <w:name w:val="Note Bullet"/>
    <w:basedOn w:val="Note"/>
    <w:rsid w:val="00D43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E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E4B"/>
    <w:rPr>
      <w:b/>
      <w:smallCaps/>
    </w:rPr>
  </w:style>
  <w:style w:type="paragraph" w:customStyle="1" w:styleId="TableListNumber">
    <w:name w:val="Table List Number"/>
    <w:basedOn w:val="ListNumber"/>
    <w:rsid w:val="00D43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E4B"/>
    <w:pPr>
      <w:numPr>
        <w:numId w:val="8"/>
      </w:numPr>
    </w:pPr>
  </w:style>
  <w:style w:type="paragraph" w:customStyle="1" w:styleId="ListAlpha2">
    <w:name w:val="List Alpha 2"/>
    <w:basedOn w:val="List2"/>
    <w:rsid w:val="00D43E4B"/>
    <w:pPr>
      <w:numPr>
        <w:numId w:val="7"/>
      </w:numPr>
    </w:pPr>
  </w:style>
  <w:style w:type="paragraph" w:styleId="List2">
    <w:name w:val="List 2"/>
    <w:basedOn w:val="BodyText"/>
    <w:rsid w:val="00D43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E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E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E4B"/>
    <w:pPr>
      <w:numPr>
        <w:numId w:val="3"/>
      </w:numPr>
    </w:pPr>
  </w:style>
  <w:style w:type="paragraph" w:styleId="ListContinue2">
    <w:name w:val="List Continue 2"/>
    <w:basedOn w:val="List2"/>
    <w:rsid w:val="00D43E4B"/>
    <w:pPr>
      <w:ind w:firstLine="0"/>
    </w:pPr>
  </w:style>
  <w:style w:type="paragraph" w:styleId="ListContinue3">
    <w:name w:val="List Continue 3"/>
    <w:basedOn w:val="List3"/>
    <w:rsid w:val="00D43E4B"/>
    <w:pPr>
      <w:ind w:left="1021" w:firstLine="0"/>
    </w:pPr>
  </w:style>
  <w:style w:type="paragraph" w:styleId="ListContinue4">
    <w:name w:val="List Continue 4"/>
    <w:basedOn w:val="List4"/>
    <w:rsid w:val="00D43E4B"/>
    <w:pPr>
      <w:ind w:firstLine="0"/>
    </w:pPr>
  </w:style>
  <w:style w:type="paragraph" w:styleId="ListContinue5">
    <w:name w:val="List Continue 5"/>
    <w:basedOn w:val="List5"/>
    <w:rsid w:val="00D43E4B"/>
    <w:pPr>
      <w:ind w:firstLine="0"/>
    </w:pPr>
  </w:style>
  <w:style w:type="paragraph" w:styleId="ListNumber3">
    <w:name w:val="List Number 3"/>
    <w:basedOn w:val="List3"/>
    <w:rsid w:val="00D43E4B"/>
    <w:pPr>
      <w:numPr>
        <w:numId w:val="4"/>
      </w:numPr>
    </w:pPr>
  </w:style>
  <w:style w:type="paragraph" w:styleId="ListNumber4">
    <w:name w:val="List Number 4"/>
    <w:basedOn w:val="List4"/>
    <w:rsid w:val="00D43E4B"/>
    <w:pPr>
      <w:numPr>
        <w:numId w:val="5"/>
      </w:numPr>
    </w:pPr>
  </w:style>
  <w:style w:type="paragraph" w:styleId="ListNumber5">
    <w:name w:val="List Number 5"/>
    <w:basedOn w:val="List5"/>
    <w:rsid w:val="00D43E4B"/>
    <w:pPr>
      <w:numPr>
        <w:numId w:val="6"/>
      </w:numPr>
    </w:pPr>
  </w:style>
  <w:style w:type="paragraph" w:styleId="BlockText">
    <w:name w:val="Block Text"/>
    <w:basedOn w:val="Normal"/>
    <w:rsid w:val="00D43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E4B"/>
    <w:rPr>
      <w:sz w:val="16"/>
      <w:vertAlign w:val="superscript"/>
    </w:rPr>
  </w:style>
  <w:style w:type="character" w:customStyle="1" w:styleId="Symbols">
    <w:name w:val="Symbols"/>
    <w:basedOn w:val="DefaultParagraphFont"/>
    <w:rsid w:val="00D43E4B"/>
    <w:rPr>
      <w:rFonts w:ascii="Symbol" w:hAnsi="Symbol"/>
    </w:rPr>
  </w:style>
  <w:style w:type="character" w:customStyle="1" w:styleId="MenuOptions">
    <w:name w:val="Menu Options"/>
    <w:basedOn w:val="DefaultParagraphFont"/>
    <w:rsid w:val="00D43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E4B"/>
    <w:rPr>
      <w:b/>
    </w:rPr>
  </w:style>
  <w:style w:type="character" w:customStyle="1" w:styleId="Underlined">
    <w:name w:val="Underlined"/>
    <w:basedOn w:val="DefaultParagraphFont"/>
    <w:rsid w:val="00D43E4B"/>
    <w:rPr>
      <w:u w:val="single"/>
    </w:rPr>
  </w:style>
  <w:style w:type="paragraph" w:customStyle="1" w:styleId="TableBodyTextRight">
    <w:name w:val="Table Body Text Right"/>
    <w:basedOn w:val="TableBodyText"/>
    <w:rsid w:val="00D43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E4B"/>
    <w:rPr>
      <w:sz w:val="18"/>
    </w:rPr>
  </w:style>
  <w:style w:type="paragraph" w:customStyle="1" w:styleId="BodySmallRight">
    <w:name w:val="Body Small Right"/>
    <w:basedOn w:val="BodyTextRight"/>
    <w:rsid w:val="00D43E4B"/>
    <w:rPr>
      <w:sz w:val="18"/>
      <w:szCs w:val="18"/>
    </w:rPr>
  </w:style>
  <w:style w:type="paragraph" w:customStyle="1" w:styleId="MarginEdition">
    <w:name w:val="Margin Edition"/>
    <w:basedOn w:val="MarginNote"/>
    <w:rsid w:val="00D43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E4B"/>
    <w:rPr>
      <w:sz w:val="2"/>
      <w:szCs w:val="2"/>
    </w:rPr>
  </w:style>
  <w:style w:type="character" w:customStyle="1" w:styleId="Small">
    <w:name w:val="Small"/>
    <w:basedOn w:val="DefaultParagraphFont"/>
    <w:rsid w:val="00D43E4B"/>
    <w:rPr>
      <w:sz w:val="16"/>
    </w:rPr>
  </w:style>
  <w:style w:type="paragraph" w:customStyle="1" w:styleId="WideTable">
    <w:name w:val="Wide Table"/>
    <w:basedOn w:val="Normal"/>
    <w:rsid w:val="00D43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E4B"/>
  </w:style>
  <w:style w:type="paragraph" w:styleId="Quote">
    <w:name w:val="Quote"/>
    <w:basedOn w:val="Heading1"/>
    <w:link w:val="QuoteChar"/>
    <w:qFormat/>
    <w:rsid w:val="00D43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E4B"/>
    <w:pPr>
      <w:pageBreakBefore/>
    </w:pPr>
  </w:style>
  <w:style w:type="paragraph" w:customStyle="1" w:styleId="Border">
    <w:name w:val="Border"/>
    <w:basedOn w:val="Normal"/>
    <w:qFormat/>
    <w:rsid w:val="00D43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E4B"/>
    <w:rPr>
      <w:u w:val="single"/>
    </w:rPr>
  </w:style>
  <w:style w:type="character" w:customStyle="1" w:styleId="BoldandItalics">
    <w:name w:val="Bold and Italics"/>
    <w:qFormat/>
    <w:rsid w:val="00D43E4B"/>
    <w:rPr>
      <w:b/>
      <w:i/>
      <w:u w:val="none"/>
    </w:rPr>
  </w:style>
  <w:style w:type="paragraph" w:styleId="BalloonText">
    <w:name w:val="Balloon Text"/>
    <w:basedOn w:val="Normal"/>
    <w:link w:val="BalloonTextChar"/>
    <w:rsid w:val="00D43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E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7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3417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AHCLPW406 Supervise the monitoring of biodiversity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