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EA0" w:rsidP="00D24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AHCILM601 Manage cultural processes in an Indigenous organisation</w:t>
      </w:r>
      <w:r>
        <w:fldChar w:fldCharType="end"/>
      </w:r>
    </w:p>
    <w:p w:rsidR="00D24EA0" w:rsidP="00D24EA0">
      <w:pPr>
        <w:pStyle w:val="Version"/>
        <w:sectPr w:rsidSect="00C37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110" w:rsidP="00C37110">
      <w:pPr>
        <w:pStyle w:val="SuperHeading"/>
      </w:pPr>
      <w:r w:rsidRPr="00C37110">
        <w:t>AHCILM601 Manage cultural processes in an Indigenous organisation</w:t>
      </w:r>
    </w:p>
    <w:p w:rsidR="00000000" w:rsidRPr="00C37110" w:rsidP="00C37110">
      <w:pPr>
        <w:pStyle w:val="Heading1"/>
      </w:pPr>
      <w:bookmarkStart w:id="1" w:name="O_861900"/>
      <w:bookmarkEnd w:id="1"/>
      <w:r w:rsidRPr="00C3711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3711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Comments</w:t>
            </w:r>
          </w:p>
        </w:tc>
      </w:tr>
      <w:tr w:rsidTr="00C3711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BodyText"/>
              <w:rPr>
                <w:lang w:val="en-NZ"/>
              </w:rPr>
            </w:pPr>
            <w:r w:rsidRPr="00C3711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BodyText"/>
              <w:rPr>
                <w:lang w:val="en-NZ"/>
              </w:rPr>
            </w:pPr>
            <w:r w:rsidRPr="00C3711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10" w:rsidP="00C37110">
            <w:pPr>
              <w:pStyle w:val="BodyText"/>
            </w:pPr>
            <w:r w:rsidRPr="00C37110">
              <w:t>Initial release</w:t>
            </w:r>
          </w:p>
        </w:tc>
      </w:tr>
    </w:tbl>
    <w:p w:rsidR="00000000" w:rsidRPr="00C37110" w:rsidP="00C37110">
      <w:pPr>
        <w:pStyle w:val="BodyText"/>
      </w:pPr>
    </w:p>
    <w:p w:rsidR="00000000" w:rsidRPr="00C37110" w:rsidP="00C37110">
      <w:pPr>
        <w:pStyle w:val="AllowPageBreak"/>
      </w:pPr>
    </w:p>
    <w:p w:rsidR="00000000" w:rsidRPr="00C37110" w:rsidP="00C37110">
      <w:pPr>
        <w:pStyle w:val="Heading1"/>
      </w:pPr>
      <w:bookmarkStart w:id="2" w:name="O_861901"/>
      <w:bookmarkEnd w:id="2"/>
      <w:r w:rsidRPr="00C37110">
        <w:t>Application</w:t>
      </w:r>
    </w:p>
    <w:p w:rsidR="00000000" w:rsidRPr="00C37110" w:rsidP="00D24EA0">
      <w:pPr>
        <w:pStyle w:val="BodyText"/>
      </w:pPr>
      <w:r w:rsidRPr="00C37110">
        <w:t>This unit of competency describes the skills and knowledge required to manage cultural processes in an Indigenous organisation according to Community and organisational guidelines and best practice procedures.</w:t>
      </w:r>
    </w:p>
    <w:p w:rsidR="00000000" w:rsidRPr="00C37110" w:rsidP="00D24EA0">
      <w:pPr>
        <w:pStyle w:val="BodyText"/>
      </w:pPr>
      <w:r w:rsidRPr="00C37110">
        <w:t>This unit applies to individuals who plan and</w:t>
      </w:r>
      <w:r w:rsidRPr="00C37110">
        <w:t xml:space="preserve"> manage strategic direction for indigenous organisations with the need to work within cultural protocols and promote cultural diversity and integrity.</w:t>
      </w:r>
    </w:p>
    <w:p w:rsidR="00000000" w:rsidRPr="00C37110" w:rsidP="00D24EA0">
      <w:pPr>
        <w:pStyle w:val="BodyText"/>
      </w:pPr>
      <w:r w:rsidRPr="00C37110">
        <w:t xml:space="preserve">No occupational licensing, legislative or certification requirements are known to apply to this unit at </w:t>
      </w:r>
      <w:r w:rsidRPr="00C37110">
        <w:t xml:space="preserve">the time of publication. </w:t>
      </w:r>
    </w:p>
    <w:p w:rsidR="00000000" w:rsidRPr="00C37110" w:rsidP="00C37110">
      <w:pPr>
        <w:pStyle w:val="Heading1"/>
      </w:pPr>
      <w:bookmarkStart w:id="3" w:name="O_861902"/>
      <w:bookmarkEnd w:id="3"/>
      <w:r w:rsidRPr="00C37110">
        <w:t>Pre-requisite Unit</w:t>
      </w:r>
    </w:p>
    <w:p w:rsidR="00000000" w:rsidRPr="00C37110" w:rsidP="00D24EA0">
      <w:pPr>
        <w:pStyle w:val="BodyText"/>
      </w:pPr>
      <w:r w:rsidRPr="00C37110">
        <w:t>Nil.</w:t>
      </w:r>
    </w:p>
    <w:p w:rsidR="00000000" w:rsidRPr="00C37110" w:rsidP="00C37110">
      <w:pPr>
        <w:pStyle w:val="Heading1"/>
      </w:pPr>
      <w:bookmarkStart w:id="4" w:name="O_861904"/>
      <w:bookmarkEnd w:id="4"/>
      <w:r w:rsidRPr="00C37110">
        <w:t>Unit Sector</w:t>
      </w:r>
    </w:p>
    <w:p w:rsidR="00000000" w:rsidRPr="00C37110" w:rsidP="00D24EA0">
      <w:pPr>
        <w:pStyle w:val="BodyText"/>
      </w:pPr>
      <w:r w:rsidRPr="00C37110">
        <w:t>Indigenous Land Management (ILM)</w:t>
      </w:r>
    </w:p>
    <w:p w:rsidR="00000000" w:rsidRPr="00C37110" w:rsidP="00C37110">
      <w:pPr>
        <w:pStyle w:val="Heading1"/>
      </w:pPr>
      <w:bookmarkStart w:id="5" w:name="O_861905"/>
      <w:bookmarkEnd w:id="5"/>
      <w:r w:rsidRPr="00C3711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24E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Performance criteria</w:t>
            </w:r>
          </w:p>
        </w:tc>
      </w:tr>
      <w:tr w:rsidTr="00D24E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BodyText"/>
              <w:rPr>
                <w:lang w:val="en-NZ"/>
              </w:rPr>
            </w:pPr>
            <w:r w:rsidRPr="00C3711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BodyText"/>
              <w:rPr>
                <w:lang w:val="en-NZ"/>
              </w:rPr>
            </w:pPr>
            <w:r w:rsidRPr="00C37110">
              <w:t>Performance criteria describe the performance needed to demonstrate achievement of the element.</w:t>
            </w:r>
          </w:p>
        </w:tc>
      </w:tr>
      <w:tr w:rsidTr="00D24E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List"/>
              <w:rPr>
                <w:lang w:val="en-NZ"/>
              </w:rPr>
            </w:pPr>
            <w:r w:rsidRPr="00C37110">
              <w:t>1.</w:t>
            </w:r>
            <w:r w:rsidRPr="00C37110">
              <w:tab/>
              <w:t xml:space="preserve">Define Indigenous management processes as compared with </w:t>
            </w:r>
            <w:r w:rsidRPr="00C37110">
              <w:t>non-indigenous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10" w:rsidP="00C37110">
            <w:pPr>
              <w:pStyle w:val="List"/>
            </w:pPr>
            <w:r w:rsidRPr="00C37110">
              <w:t>1.1</w:t>
            </w:r>
            <w:r w:rsidRPr="00C37110">
              <w:tab/>
            </w:r>
            <w:r w:rsidRPr="00C37110">
              <w:t>Identify the framework or organisational structure for the organisation or Community</w:t>
            </w:r>
          </w:p>
          <w:p w:rsidR="00000000" w:rsidRPr="00C37110" w:rsidP="00C37110">
            <w:pPr>
              <w:pStyle w:val="List"/>
            </w:pPr>
            <w:r w:rsidRPr="00C37110">
              <w:t>1.2</w:t>
            </w:r>
            <w:r w:rsidRPr="00C37110">
              <w:tab/>
              <w:t>Define Indigenous management processes</w:t>
            </w:r>
          </w:p>
          <w:p w:rsidR="00000000" w:rsidRPr="00C37110" w:rsidP="00C37110">
            <w:pPr>
              <w:pStyle w:val="List"/>
            </w:pPr>
            <w:r w:rsidRPr="00C37110">
              <w:t>1.3</w:t>
            </w:r>
            <w:r w:rsidRPr="00C37110">
              <w:tab/>
              <w:t>Define non-indigenous management processes</w:t>
            </w:r>
          </w:p>
          <w:p w:rsidR="00000000" w:rsidRPr="00C37110" w:rsidP="00C37110">
            <w:pPr>
              <w:pStyle w:val="List"/>
            </w:pPr>
            <w:r w:rsidRPr="00C37110">
              <w:t>1.4</w:t>
            </w:r>
            <w:r w:rsidRPr="00C37110">
              <w:tab/>
              <w:t>Record comparisons between Indigenous management process and non-Indigenous m</w:t>
            </w:r>
            <w:r w:rsidRPr="00C37110">
              <w:t>anagement processes</w:t>
            </w:r>
          </w:p>
          <w:p w:rsidR="00000000" w:rsidRPr="00C37110" w:rsidP="00C37110">
            <w:pPr>
              <w:pStyle w:val="List"/>
            </w:pPr>
            <w:r w:rsidRPr="00C37110">
              <w:t>1.5</w:t>
            </w:r>
            <w:r w:rsidRPr="00C37110">
              <w:tab/>
              <w:t>Record and analyse differences between Indigenous management structures and non-Indigenous management processes</w:t>
            </w:r>
          </w:p>
          <w:p w:rsidR="00000000" w:rsidP="00C37110">
            <w:pPr>
              <w:pStyle w:val="List"/>
              <w:rPr>
                <w:lang w:val="en-NZ"/>
              </w:rPr>
            </w:pPr>
            <w:r w:rsidRPr="00C37110">
              <w:t>1.6</w:t>
            </w:r>
            <w:r w:rsidRPr="00C37110">
              <w:tab/>
              <w:t>Investigate ways of applying Indigenous management processes to legal frameworks in which all businesses operate</w:t>
            </w:r>
          </w:p>
        </w:tc>
      </w:tr>
      <w:tr w:rsidTr="00D24E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List"/>
              <w:rPr>
                <w:lang w:val="en-NZ"/>
              </w:rPr>
            </w:pPr>
            <w:r w:rsidRPr="00C37110">
              <w:t>2.</w:t>
            </w:r>
            <w:r w:rsidRPr="00C37110">
              <w:tab/>
              <w:t>Analyse strategies for working with non-Indigenous organisations and people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10" w:rsidP="00C37110">
            <w:pPr>
              <w:pStyle w:val="List"/>
            </w:pPr>
            <w:r w:rsidRPr="00C37110">
              <w:t>2.1</w:t>
            </w:r>
            <w:r w:rsidRPr="00C37110">
              <w:tab/>
              <w:t>Record differences in relation to working as an Indigenous person within a non-Indigenous organisation or person</w:t>
            </w:r>
          </w:p>
          <w:p w:rsidR="00000000" w:rsidRPr="00C37110" w:rsidP="00C37110">
            <w:pPr>
              <w:pStyle w:val="List"/>
            </w:pPr>
            <w:r w:rsidRPr="00C37110">
              <w:t>2.2</w:t>
            </w:r>
            <w:r w:rsidRPr="00C37110">
              <w:tab/>
              <w:t>Recognise potential conflicts</w:t>
            </w:r>
          </w:p>
          <w:p w:rsidR="00000000" w:rsidP="00C37110">
            <w:pPr>
              <w:pStyle w:val="List"/>
              <w:rPr>
                <w:lang w:val="en-NZ"/>
              </w:rPr>
            </w:pPr>
            <w:r w:rsidRPr="00C37110">
              <w:t>2.3</w:t>
            </w:r>
            <w:r w:rsidRPr="00C37110">
              <w:tab/>
              <w:t>Identify and implement s</w:t>
            </w:r>
            <w:r w:rsidRPr="00C37110">
              <w:t>trategies for minimisation of conflicts</w:t>
            </w:r>
          </w:p>
        </w:tc>
      </w:tr>
      <w:tr w:rsidTr="00D24E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List"/>
              <w:rPr>
                <w:lang w:val="en-NZ"/>
              </w:rPr>
            </w:pPr>
            <w:r w:rsidRPr="00C37110">
              <w:t>3.</w:t>
            </w:r>
            <w:r w:rsidRPr="00C37110">
              <w:tab/>
              <w:t>Analyse the impact of a non-Indigenous framework on an Indigenous business 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10" w:rsidP="00C37110">
            <w:pPr>
              <w:pStyle w:val="List"/>
            </w:pPr>
            <w:r w:rsidRPr="00C37110">
              <w:t>3.1</w:t>
            </w:r>
            <w:r w:rsidRPr="00C37110">
              <w:tab/>
              <w:t>Identify and analyse requirements of a non-indigenous framework and legislative requirements for businesses</w:t>
            </w:r>
          </w:p>
          <w:p w:rsidR="00000000" w:rsidRPr="00C37110" w:rsidP="00C37110">
            <w:pPr>
              <w:pStyle w:val="List"/>
            </w:pPr>
            <w:r w:rsidRPr="00C37110">
              <w:t>3.2</w:t>
            </w:r>
            <w:r w:rsidRPr="00C37110">
              <w:tab/>
              <w:t>Identify an</w:t>
            </w:r>
            <w:r w:rsidRPr="00C37110">
              <w:t>d analyse Indigenous ways of working</w:t>
            </w:r>
          </w:p>
          <w:p w:rsidR="00000000" w:rsidRPr="00C37110" w:rsidP="00C37110">
            <w:pPr>
              <w:pStyle w:val="List"/>
            </w:pPr>
            <w:r w:rsidRPr="00C37110">
              <w:t>3.3</w:t>
            </w:r>
            <w:r w:rsidRPr="00C37110">
              <w:tab/>
              <w:t>Identify and record potential conflicts in relation to an Indigenous organisation working within a non-Indigenous structure</w:t>
            </w:r>
          </w:p>
          <w:p w:rsidR="00000000" w:rsidP="00C37110">
            <w:pPr>
              <w:pStyle w:val="List"/>
              <w:rPr>
                <w:lang w:val="en-NZ"/>
              </w:rPr>
            </w:pPr>
            <w:r w:rsidRPr="00C37110">
              <w:t>3.4</w:t>
            </w:r>
            <w:r w:rsidRPr="00C37110">
              <w:tab/>
              <w:t>Identify and implement strategies to negotiate through the conflict</w:t>
            </w:r>
          </w:p>
        </w:tc>
      </w:tr>
      <w:tr w:rsidTr="00D24EA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List"/>
              <w:rPr>
                <w:lang w:val="en-NZ"/>
              </w:rPr>
            </w:pPr>
            <w:r w:rsidRPr="00C37110">
              <w:t>4.</w:t>
            </w:r>
            <w:r w:rsidRPr="00C37110">
              <w:tab/>
            </w:r>
            <w:r w:rsidRPr="00C37110">
              <w:t>Develop and implement a vision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10" w:rsidP="00C37110">
            <w:pPr>
              <w:pStyle w:val="List"/>
            </w:pPr>
            <w:r w:rsidRPr="00C37110">
              <w:t>4.1</w:t>
            </w:r>
            <w:r w:rsidRPr="00C37110">
              <w:tab/>
              <w:t>Identify and evaluate strategies and planning processes</w:t>
            </w:r>
          </w:p>
          <w:p w:rsidR="00000000" w:rsidRPr="00C37110" w:rsidP="00C37110">
            <w:pPr>
              <w:pStyle w:val="List"/>
            </w:pPr>
            <w:r w:rsidRPr="00C37110">
              <w:t>4.2</w:t>
            </w:r>
            <w:r w:rsidRPr="00C37110">
              <w:tab/>
              <w:t>Identify goals and directions for the business</w:t>
            </w:r>
          </w:p>
          <w:p w:rsidR="00000000" w:rsidRPr="00C37110" w:rsidP="00C37110">
            <w:pPr>
              <w:pStyle w:val="List"/>
            </w:pPr>
            <w:r w:rsidRPr="00C37110">
              <w:t>4.3</w:t>
            </w:r>
            <w:r w:rsidRPr="00C37110">
              <w:tab/>
              <w:t>Apply goals and directions to operate within a culturally appropriate framework</w:t>
            </w:r>
          </w:p>
          <w:p w:rsidR="00000000" w:rsidRPr="00C37110" w:rsidP="00C37110">
            <w:pPr>
              <w:pStyle w:val="List"/>
            </w:pPr>
            <w:r w:rsidRPr="00C37110">
              <w:t>4.4</w:t>
            </w:r>
            <w:r w:rsidRPr="00C37110">
              <w:tab/>
              <w:t>Develop a</w:t>
            </w:r>
            <w:r w:rsidRPr="00C37110">
              <w:t>nd present a model for planning business activities</w:t>
            </w:r>
          </w:p>
        </w:tc>
      </w:tr>
    </w:tbl>
    <w:p w:rsidR="00000000" w:rsidRPr="00C37110" w:rsidP="00C37110">
      <w:pPr>
        <w:pStyle w:val="BodyText"/>
      </w:pPr>
    </w:p>
    <w:p w:rsidR="00000000" w:rsidRPr="00C37110" w:rsidP="00C37110">
      <w:pPr>
        <w:pStyle w:val="AllowPageBreak"/>
      </w:pPr>
    </w:p>
    <w:p w:rsidR="00000000" w:rsidRPr="00C37110" w:rsidP="00C37110">
      <w:pPr>
        <w:pStyle w:val="Heading1"/>
      </w:pPr>
      <w:bookmarkStart w:id="6" w:name="O_861906"/>
      <w:bookmarkEnd w:id="6"/>
      <w:r w:rsidRPr="00C37110">
        <w:t>Foundation Skills</w:t>
      </w:r>
    </w:p>
    <w:p w:rsidR="00000000" w:rsidRPr="00C37110" w:rsidP="00D24EA0">
      <w:pPr>
        <w:pStyle w:val="BodyText"/>
      </w:pPr>
      <w:r w:rsidRPr="00C37110">
        <w:t>Foundation Skills essential to performance are explicit in the performance criteria of this unit of competency.</w:t>
      </w:r>
    </w:p>
    <w:p w:rsidR="00000000" w:rsidRPr="00C37110" w:rsidP="00C37110">
      <w:pPr>
        <w:pStyle w:val="Heading1"/>
      </w:pPr>
      <w:bookmarkStart w:id="7" w:name="O_861907"/>
      <w:bookmarkEnd w:id="7"/>
      <w:r w:rsidRPr="00C37110">
        <w:t>Range of Conditions</w:t>
      </w:r>
    </w:p>
    <w:p w:rsidR="00000000" w:rsidRPr="00C37110" w:rsidP="00C37110">
      <w:pPr>
        <w:pStyle w:val="Heading1"/>
      </w:pPr>
      <w:bookmarkStart w:id="8" w:name="O_861908"/>
      <w:bookmarkEnd w:id="8"/>
      <w:r w:rsidRPr="00C37110">
        <w:t>Un</w:t>
      </w:r>
      <w:r w:rsidRPr="00C37110">
        <w:t>it Mapping Information</w:t>
      </w:r>
    </w:p>
    <w:p w:rsidR="00000000" w:rsidRPr="00C37110" w:rsidP="00D24EA0">
      <w:pPr>
        <w:pStyle w:val="BodyText"/>
      </w:pPr>
      <w:r w:rsidRPr="00C37110">
        <w:t>This unit is equivalent to AHCILM601A Manage cultural processes in an Indigenous organisation.</w:t>
      </w:r>
    </w:p>
    <w:p w:rsidR="00000000" w:rsidRPr="00C37110" w:rsidP="00C37110">
      <w:pPr>
        <w:pStyle w:val="Heading1"/>
      </w:pPr>
      <w:bookmarkStart w:id="9" w:name="O_861915"/>
      <w:bookmarkEnd w:id="9"/>
      <w:r w:rsidRPr="00C37110">
        <w:t>Links</w:t>
      </w:r>
    </w:p>
    <w:p w:rsidR="00000000" w:rsidRPr="00C37110" w:rsidP="00D24EA0">
      <w:pPr>
        <w:pStyle w:val="BodyText"/>
      </w:pPr>
      <w:r w:rsidRPr="00C37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33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7110" w:rsidP="00D24EA0">
      <w:pPr>
        <w:pStyle w:val="BodyText"/>
        <w:sectPr w:rsidSect="00C371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7110" w:rsidP="00C37110">
      <w:pPr>
        <w:pStyle w:val="SuperHeading"/>
      </w:pPr>
      <w:r w:rsidRPr="00C37110">
        <w:t>Assessment Requirements for AHCILM601 Manage cultural processes in an Indigenous organisation</w:t>
      </w:r>
    </w:p>
    <w:p w:rsidR="00000000" w:rsidRPr="00C37110" w:rsidP="00C37110">
      <w:pPr>
        <w:pStyle w:val="Heading1"/>
      </w:pPr>
      <w:bookmarkStart w:id="10" w:name="O_861910"/>
      <w:bookmarkEnd w:id="10"/>
      <w:r w:rsidRPr="00C3711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3711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TableHeading"/>
              <w:rPr>
                <w:lang w:val="en-NZ"/>
              </w:rPr>
            </w:pPr>
            <w:r w:rsidRPr="00C37110">
              <w:t>Comments</w:t>
            </w:r>
          </w:p>
        </w:tc>
      </w:tr>
      <w:tr w:rsidTr="00C3711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BodyText"/>
              <w:rPr>
                <w:lang w:val="en-NZ"/>
              </w:rPr>
            </w:pPr>
            <w:r w:rsidRPr="00C3711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110">
            <w:pPr>
              <w:pStyle w:val="BodyText"/>
              <w:rPr>
                <w:lang w:val="en-NZ"/>
              </w:rPr>
            </w:pPr>
            <w:r w:rsidRPr="00C3711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110" w:rsidP="00C37110">
            <w:pPr>
              <w:pStyle w:val="BodyText"/>
            </w:pPr>
            <w:r w:rsidRPr="00C37110">
              <w:t>Initial release</w:t>
            </w:r>
          </w:p>
        </w:tc>
      </w:tr>
    </w:tbl>
    <w:p w:rsidR="00000000" w:rsidRPr="00C37110" w:rsidP="00C37110">
      <w:pPr>
        <w:pStyle w:val="BodyText"/>
      </w:pPr>
    </w:p>
    <w:p w:rsidR="00000000" w:rsidRPr="00C37110" w:rsidP="00C37110">
      <w:pPr>
        <w:pStyle w:val="AllowPageBreak"/>
      </w:pPr>
    </w:p>
    <w:p w:rsidR="00000000" w:rsidRPr="00C37110" w:rsidP="00C37110">
      <w:pPr>
        <w:pStyle w:val="Heading1"/>
      </w:pPr>
      <w:bookmarkStart w:id="11" w:name="O_861911"/>
      <w:bookmarkEnd w:id="11"/>
      <w:r w:rsidRPr="00C37110">
        <w:t>Performance Evidence</w:t>
      </w:r>
    </w:p>
    <w:p w:rsidR="00000000" w:rsidRPr="00C37110" w:rsidP="00D24EA0">
      <w:pPr>
        <w:pStyle w:val="BodyText"/>
      </w:pPr>
      <w:r w:rsidRPr="00C37110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C37110">
        <w:t xml:space="preserve">a suitable range of contexts. </w:t>
      </w:r>
    </w:p>
    <w:p w:rsidR="00000000" w:rsidRPr="00C37110" w:rsidP="00D24EA0">
      <w:pPr>
        <w:pStyle w:val="BodyText"/>
      </w:pPr>
      <w:r w:rsidRPr="00C37110">
        <w:t>The candidate must provide evidence that they can:</w:t>
      </w:r>
    </w:p>
    <w:p w:rsidR="00000000" w:rsidRPr="00C37110" w:rsidP="00C37110">
      <w:pPr>
        <w:pStyle w:val="ListBullet"/>
      </w:pPr>
      <w:r w:rsidRPr="00C37110">
        <w:t>define and apply cultural processes within an Indigenous organisation according to Community and organisational guidelines and best practice procedures</w:t>
      </w:r>
    </w:p>
    <w:p w:rsidR="00000000" w:rsidRPr="00C37110" w:rsidP="00C37110">
      <w:pPr>
        <w:pStyle w:val="ListBullet"/>
      </w:pPr>
      <w:r w:rsidRPr="00C37110">
        <w:t>recognise differences between Indigenous and non-Indigenous management processes</w:t>
      </w:r>
    </w:p>
    <w:p w:rsidR="00000000" w:rsidRPr="00C37110" w:rsidP="00C37110">
      <w:pPr>
        <w:pStyle w:val="ListBullet"/>
      </w:pPr>
      <w:r w:rsidRPr="00C37110">
        <w:t xml:space="preserve">identify the accommodation required to meet non-Indigenous business requirements through Indigenous management processes </w:t>
      </w:r>
    </w:p>
    <w:p w:rsidR="00000000" w:rsidRPr="00C37110" w:rsidP="00C37110">
      <w:pPr>
        <w:pStyle w:val="AllowPageBreak"/>
      </w:pPr>
    </w:p>
    <w:p w:rsidR="00000000" w:rsidRPr="00C37110" w:rsidP="00C37110">
      <w:pPr>
        <w:pStyle w:val="Heading1"/>
      </w:pPr>
      <w:bookmarkStart w:id="12" w:name="O_861912"/>
      <w:bookmarkEnd w:id="12"/>
      <w:r w:rsidRPr="00C37110">
        <w:t>Knowledge Evidence</w:t>
      </w:r>
    </w:p>
    <w:p w:rsidR="00000000" w:rsidRPr="00C37110" w:rsidP="00D24EA0">
      <w:pPr>
        <w:pStyle w:val="BodyText"/>
      </w:pPr>
      <w:r w:rsidRPr="00C37110">
        <w:t>The candidate mus</w:t>
      </w:r>
      <w:r w:rsidRPr="00C37110">
        <w:t>t demonstrate knowledge of:</w:t>
      </w:r>
    </w:p>
    <w:p w:rsidR="00000000" w:rsidRPr="00C37110" w:rsidP="00C37110">
      <w:pPr>
        <w:pStyle w:val="ListBullet"/>
      </w:pPr>
      <w:r w:rsidRPr="00C37110">
        <w:t>contemporary management practices and styles</w:t>
      </w:r>
    </w:p>
    <w:p w:rsidR="00000000" w:rsidRPr="00C37110" w:rsidP="00C37110">
      <w:pPr>
        <w:pStyle w:val="ListBullet"/>
      </w:pPr>
      <w:r w:rsidRPr="00C37110">
        <w:t>Indigenous management practices and styles</w:t>
      </w:r>
    </w:p>
    <w:p w:rsidR="00000000" w:rsidRPr="00C37110" w:rsidP="00C37110">
      <w:pPr>
        <w:pStyle w:val="ListBullet"/>
      </w:pPr>
      <w:r w:rsidRPr="00C37110">
        <w:t>business planning and strategic planning practices</w:t>
      </w:r>
    </w:p>
    <w:p w:rsidR="00000000" w:rsidRPr="00C37110" w:rsidP="00C37110">
      <w:pPr>
        <w:pStyle w:val="ListBullet"/>
      </w:pPr>
      <w:r w:rsidRPr="00C37110">
        <w:t>Candidates must demonstrate an in depth knowledge of legislation and regulations that ap</w:t>
      </w:r>
      <w:r w:rsidRPr="00C37110">
        <w:t>ply to management of an organisation.</w:t>
      </w:r>
    </w:p>
    <w:p w:rsidR="00000000" w:rsidRPr="00C37110" w:rsidP="00C37110">
      <w:pPr>
        <w:pStyle w:val="AllowPageBreak"/>
      </w:pPr>
    </w:p>
    <w:p w:rsidR="00000000" w:rsidRPr="00C37110" w:rsidP="00C37110">
      <w:pPr>
        <w:pStyle w:val="Heading1"/>
      </w:pPr>
      <w:bookmarkStart w:id="13" w:name="O_861913"/>
      <w:bookmarkEnd w:id="13"/>
      <w:r w:rsidRPr="00C37110">
        <w:t>Assessment Conditions</w:t>
      </w:r>
    </w:p>
    <w:p w:rsidR="00000000" w:rsidRPr="00C37110" w:rsidP="00D24EA0">
      <w:pPr>
        <w:pStyle w:val="BodyText"/>
      </w:pPr>
      <w:r w:rsidRPr="00C37110">
        <w:t>Assessment must comply with Community protocols and be supported by Elders and Custodians of Country.</w:t>
      </w:r>
    </w:p>
    <w:p w:rsidR="00000000" w:rsidRPr="00C37110" w:rsidP="00D24EA0">
      <w:pPr>
        <w:pStyle w:val="BodyText"/>
      </w:pPr>
      <w:r w:rsidRPr="00C37110">
        <w:t>Assessors must satisfy current standards for RTOs.</w:t>
      </w:r>
    </w:p>
    <w:p w:rsidR="00000000" w:rsidRPr="00C37110" w:rsidP="00C37110">
      <w:pPr>
        <w:pStyle w:val="Heading1"/>
      </w:pPr>
      <w:bookmarkStart w:id="14" w:name="O_861916"/>
      <w:bookmarkEnd w:id="14"/>
      <w:r w:rsidRPr="00C37110">
        <w:t>Links</w:t>
      </w:r>
    </w:p>
    <w:p w:rsidR="00000000" w:rsidRPr="00C37110" w:rsidP="00D24EA0">
      <w:pPr>
        <w:pStyle w:val="BodyText"/>
      </w:pPr>
      <w:r w:rsidRPr="00C37110">
        <w:t>Co</w:t>
      </w:r>
      <w:r w:rsidRPr="00C37110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33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7110" w:rsidP="00C37110"/>
    <w:sectPr w:rsidSect="00C371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 w:rsidRPr="00D24EA0" w:rsidP="00D24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A0" w:rsidP="00C37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EA0" w:rsidP="00C37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EA0" w:rsidP="00C371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 w:rsidP="00C37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EA0">
      <w:t>Approved</w:t>
    </w:r>
    <w:r w:rsidR="00D24E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E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EA0">
      <w:rPr>
        <w:noProof/>
      </w:rPr>
      <w:t>4</w:t>
    </w:r>
    <w:r>
      <w:rPr>
        <w:noProof/>
      </w:rPr>
      <w:fldChar w:fldCharType="end"/>
    </w:r>
  </w:p>
  <w:p w:rsidR="00C37110" w:rsidP="00C37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E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EA0">
      <w:t>Skills Insight</w:t>
    </w:r>
    <w:r w:rsidR="00D24EA0">
      <w:fldChar w:fldCharType="end"/>
    </w:r>
  </w:p>
  <w:p w:rsidR="00C37110" w:rsidP="00C37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110" w:rsidRPr="00D24EA0" w:rsidP="00D24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A0" w:rsidRPr="002D2AF8" w:rsidP="00C37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AHCILM601 Manage cultural processes in an Indigenous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EA0" w:rsidP="00C371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10" w:rsidRPr="002D2AF8" w:rsidP="00C37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EA0">
      <w:t>AHCILM601 Manage cultural processes in an Indigenous organisation</w:t>
    </w:r>
    <w:r w:rsidR="00D24E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EA0">
      <w:rPr>
        <w:noProof/>
      </w:rPr>
      <w:t>2 March 2025</w:t>
    </w:r>
    <w:r>
      <w:fldChar w:fldCharType="end"/>
    </w:r>
  </w:p>
  <w:p w:rsidR="00C37110" w:rsidP="00C37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087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7AE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110"/>
  </w:style>
  <w:style w:type="character" w:customStyle="1" w:styleId="Heading1Char">
    <w:name w:val="Heading 1 Char"/>
    <w:basedOn w:val="DefaultParagraphFont"/>
    <w:link w:val="Heading1"/>
    <w:rsid w:val="00C37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1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7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71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7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71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7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1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7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110"/>
    <w:rPr>
      <w:b/>
      <w:spacing w:val="0"/>
    </w:rPr>
  </w:style>
  <w:style w:type="paragraph" w:customStyle="1" w:styleId="SuperTitle">
    <w:name w:val="SuperTitle"/>
    <w:basedOn w:val="Title"/>
    <w:rsid w:val="00C37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1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110"/>
    <w:rPr>
      <w:i/>
    </w:rPr>
  </w:style>
  <w:style w:type="paragraph" w:styleId="Caption">
    <w:name w:val="caption"/>
    <w:basedOn w:val="BodyText"/>
    <w:next w:val="Normal"/>
    <w:qFormat/>
    <w:rsid w:val="00C37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110"/>
  </w:style>
  <w:style w:type="paragraph" w:styleId="TableofFigures">
    <w:name w:val="table of figures"/>
    <w:basedOn w:val="Normal"/>
    <w:next w:val="Normal"/>
    <w:semiHidden/>
    <w:rsid w:val="00C37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1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110"/>
    <w:rPr>
      <w:rFonts w:ascii="Wingdings" w:hAnsi="Wingdings"/>
    </w:rPr>
  </w:style>
  <w:style w:type="character" w:customStyle="1" w:styleId="HotSpot">
    <w:name w:val="HotSpot"/>
    <w:rsid w:val="00C37110"/>
    <w:rPr>
      <w:color w:val="0033CC"/>
      <w:u w:val="none"/>
    </w:rPr>
  </w:style>
  <w:style w:type="paragraph" w:customStyle="1" w:styleId="BodyTextRight">
    <w:name w:val="Body Text Right"/>
    <w:basedOn w:val="BodyText"/>
    <w:rsid w:val="00C37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1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110"/>
    <w:rPr>
      <w:sz w:val="32"/>
    </w:rPr>
  </w:style>
  <w:style w:type="paragraph" w:customStyle="1" w:styleId="HeadingProcedure">
    <w:name w:val="Heading Procedure"/>
    <w:basedOn w:val="HeadingBase"/>
    <w:next w:val="Normal"/>
    <w:rsid w:val="00C37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110"/>
    <w:pPr>
      <w:spacing w:before="60" w:after="60"/>
    </w:pPr>
  </w:style>
  <w:style w:type="paragraph" w:styleId="ListContinue">
    <w:name w:val="List Continue"/>
    <w:basedOn w:val="List"/>
    <w:rsid w:val="00C37110"/>
    <w:pPr>
      <w:ind w:firstLine="0"/>
    </w:pPr>
  </w:style>
  <w:style w:type="paragraph" w:customStyle="1" w:styleId="ListNote">
    <w:name w:val="List Note"/>
    <w:basedOn w:val="List"/>
    <w:rsid w:val="00C37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110"/>
    <w:rPr>
      <w:rFonts w:ascii="Courier New" w:hAnsi="Courier New"/>
    </w:rPr>
  </w:style>
  <w:style w:type="paragraph" w:customStyle="1" w:styleId="NoteBullet">
    <w:name w:val="Note Bullet"/>
    <w:basedOn w:val="Note"/>
    <w:rsid w:val="00C37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1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110"/>
    <w:rPr>
      <w:b/>
      <w:smallCaps/>
    </w:rPr>
  </w:style>
  <w:style w:type="paragraph" w:customStyle="1" w:styleId="TableListNumber">
    <w:name w:val="Table List Number"/>
    <w:basedOn w:val="ListNumber"/>
    <w:rsid w:val="00C37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110"/>
    <w:pPr>
      <w:numPr>
        <w:numId w:val="8"/>
      </w:numPr>
    </w:pPr>
  </w:style>
  <w:style w:type="paragraph" w:customStyle="1" w:styleId="ListAlpha2">
    <w:name w:val="List Alpha 2"/>
    <w:basedOn w:val="List2"/>
    <w:rsid w:val="00C37110"/>
    <w:pPr>
      <w:numPr>
        <w:numId w:val="7"/>
      </w:numPr>
    </w:pPr>
  </w:style>
  <w:style w:type="paragraph" w:styleId="List2">
    <w:name w:val="List 2"/>
    <w:basedOn w:val="BodyText"/>
    <w:rsid w:val="00C37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1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1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110"/>
    <w:pPr>
      <w:numPr>
        <w:numId w:val="3"/>
      </w:numPr>
    </w:pPr>
  </w:style>
  <w:style w:type="paragraph" w:styleId="ListContinue2">
    <w:name w:val="List Continue 2"/>
    <w:basedOn w:val="List2"/>
    <w:rsid w:val="00C37110"/>
    <w:pPr>
      <w:ind w:firstLine="0"/>
    </w:pPr>
  </w:style>
  <w:style w:type="paragraph" w:styleId="ListContinue3">
    <w:name w:val="List Continue 3"/>
    <w:basedOn w:val="List3"/>
    <w:rsid w:val="00C37110"/>
    <w:pPr>
      <w:ind w:left="1021" w:firstLine="0"/>
    </w:pPr>
  </w:style>
  <w:style w:type="paragraph" w:styleId="ListContinue4">
    <w:name w:val="List Continue 4"/>
    <w:basedOn w:val="List4"/>
    <w:rsid w:val="00C37110"/>
    <w:pPr>
      <w:ind w:firstLine="0"/>
    </w:pPr>
  </w:style>
  <w:style w:type="paragraph" w:styleId="ListContinue5">
    <w:name w:val="List Continue 5"/>
    <w:basedOn w:val="List5"/>
    <w:rsid w:val="00C37110"/>
    <w:pPr>
      <w:ind w:firstLine="0"/>
    </w:pPr>
  </w:style>
  <w:style w:type="paragraph" w:styleId="ListNumber3">
    <w:name w:val="List Number 3"/>
    <w:basedOn w:val="List3"/>
    <w:rsid w:val="00C37110"/>
    <w:pPr>
      <w:numPr>
        <w:numId w:val="4"/>
      </w:numPr>
    </w:pPr>
  </w:style>
  <w:style w:type="paragraph" w:styleId="ListNumber4">
    <w:name w:val="List Number 4"/>
    <w:basedOn w:val="List4"/>
    <w:rsid w:val="00C37110"/>
    <w:pPr>
      <w:numPr>
        <w:numId w:val="5"/>
      </w:numPr>
    </w:pPr>
  </w:style>
  <w:style w:type="paragraph" w:styleId="ListNumber5">
    <w:name w:val="List Number 5"/>
    <w:basedOn w:val="List5"/>
    <w:rsid w:val="00C37110"/>
    <w:pPr>
      <w:numPr>
        <w:numId w:val="6"/>
      </w:numPr>
    </w:pPr>
  </w:style>
  <w:style w:type="paragraph" w:styleId="BlockText">
    <w:name w:val="Block Text"/>
    <w:basedOn w:val="Normal"/>
    <w:rsid w:val="00C37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110"/>
    <w:rPr>
      <w:sz w:val="16"/>
      <w:vertAlign w:val="superscript"/>
    </w:rPr>
  </w:style>
  <w:style w:type="character" w:customStyle="1" w:styleId="Symbols">
    <w:name w:val="Symbols"/>
    <w:basedOn w:val="DefaultParagraphFont"/>
    <w:rsid w:val="00C37110"/>
    <w:rPr>
      <w:rFonts w:ascii="Symbol" w:hAnsi="Symbol"/>
    </w:rPr>
  </w:style>
  <w:style w:type="character" w:customStyle="1" w:styleId="MenuOptions">
    <w:name w:val="Menu Options"/>
    <w:basedOn w:val="DefaultParagraphFont"/>
    <w:rsid w:val="00C37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110"/>
    <w:rPr>
      <w:b/>
    </w:rPr>
  </w:style>
  <w:style w:type="character" w:customStyle="1" w:styleId="Underlined">
    <w:name w:val="Underlined"/>
    <w:basedOn w:val="DefaultParagraphFont"/>
    <w:rsid w:val="00C37110"/>
    <w:rPr>
      <w:u w:val="single"/>
    </w:rPr>
  </w:style>
  <w:style w:type="paragraph" w:customStyle="1" w:styleId="TableBodyTextRight">
    <w:name w:val="Table Body Text Right"/>
    <w:basedOn w:val="TableBodyText"/>
    <w:rsid w:val="00C37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110"/>
    <w:rPr>
      <w:sz w:val="18"/>
    </w:rPr>
  </w:style>
  <w:style w:type="paragraph" w:customStyle="1" w:styleId="BodySmallRight">
    <w:name w:val="Body Small Right"/>
    <w:basedOn w:val="BodyTextRight"/>
    <w:rsid w:val="00C37110"/>
    <w:rPr>
      <w:sz w:val="18"/>
      <w:szCs w:val="18"/>
    </w:rPr>
  </w:style>
  <w:style w:type="paragraph" w:customStyle="1" w:styleId="MarginEdition">
    <w:name w:val="Margin Edition"/>
    <w:basedOn w:val="MarginNote"/>
    <w:rsid w:val="00C37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110"/>
    <w:rPr>
      <w:sz w:val="2"/>
      <w:szCs w:val="2"/>
    </w:rPr>
  </w:style>
  <w:style w:type="character" w:customStyle="1" w:styleId="Small">
    <w:name w:val="Small"/>
    <w:basedOn w:val="DefaultParagraphFont"/>
    <w:rsid w:val="00C37110"/>
    <w:rPr>
      <w:sz w:val="16"/>
    </w:rPr>
  </w:style>
  <w:style w:type="paragraph" w:customStyle="1" w:styleId="WideTable">
    <w:name w:val="Wide Table"/>
    <w:basedOn w:val="Normal"/>
    <w:rsid w:val="00C37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110"/>
  </w:style>
  <w:style w:type="paragraph" w:styleId="Quote">
    <w:name w:val="Quote"/>
    <w:basedOn w:val="Heading1"/>
    <w:link w:val="QuoteChar"/>
    <w:qFormat/>
    <w:rsid w:val="00C37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110"/>
    <w:pPr>
      <w:pageBreakBefore/>
    </w:pPr>
  </w:style>
  <w:style w:type="paragraph" w:customStyle="1" w:styleId="Border">
    <w:name w:val="Border"/>
    <w:basedOn w:val="Normal"/>
    <w:qFormat/>
    <w:rsid w:val="00C37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110"/>
    <w:rPr>
      <w:u w:val="single"/>
    </w:rPr>
  </w:style>
  <w:style w:type="character" w:customStyle="1" w:styleId="BoldandItalics">
    <w:name w:val="Bold and Italics"/>
    <w:qFormat/>
    <w:rsid w:val="00C37110"/>
    <w:rPr>
      <w:b/>
      <w:i/>
      <w:u w:val="none"/>
    </w:rPr>
  </w:style>
  <w:style w:type="paragraph" w:styleId="BalloonText">
    <w:name w:val="Balloon Text"/>
    <w:basedOn w:val="Normal"/>
    <w:link w:val="BalloonTextChar"/>
    <w:rsid w:val="00C37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110"/>
    <w:pPr>
      <w:spacing w:before="0" w:after="0"/>
    </w:pPr>
  </w:style>
  <w:style w:type="paragraph" w:customStyle="1" w:styleId="BodyTextBold">
    <w:name w:val="Body Text Bold"/>
    <w:basedOn w:val="BodyText"/>
    <w:qFormat/>
    <w:rsid w:val="00C37110"/>
    <w:rPr>
      <w:b/>
    </w:rPr>
  </w:style>
  <w:style w:type="character" w:styleId="Hyperlink">
    <w:name w:val="Hyperlink"/>
    <w:basedOn w:val="DefaultParagraphFont"/>
    <w:uiPriority w:val="99"/>
    <w:unhideWhenUsed/>
    <w:rsid w:val="00D24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4277</Characters>
  <Application>Microsoft Office Word</Application>
  <DocSecurity>0</DocSecurity>
  <Lines>152</Lines>
  <Paragraphs>92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AHCILM601 Manage cultural processes in an Indigenous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