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B53" w:rsidP="00500B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AHCFIR503 Plan and evaluate burning for fuel, ecological and cultural resource management</w:t>
      </w:r>
      <w:r>
        <w:fldChar w:fldCharType="end"/>
      </w:r>
    </w:p>
    <w:p w:rsidR="00500B53" w:rsidP="00500B53">
      <w:pPr>
        <w:pStyle w:val="Version"/>
        <w:sectPr w:rsidSect="005B0D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0D88" w:rsidP="005B0D88">
      <w:pPr>
        <w:pStyle w:val="SuperHeading"/>
      </w:pPr>
      <w:r w:rsidRPr="005B0D88">
        <w:t>Assessment Requirements for AHCFIR503 Plan and evaluate burning for fuel, ecological and cultural resource management</w:t>
      </w:r>
    </w:p>
    <w:p w:rsidR="00000000" w:rsidRPr="005B0D88" w:rsidP="005B0D88">
      <w:pPr>
        <w:pStyle w:val="Heading1"/>
      </w:pPr>
      <w:bookmarkStart w:id="1" w:name="O_1150714"/>
      <w:bookmarkEnd w:id="1"/>
      <w:r w:rsidRPr="005B0D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B0D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88">
            <w:pPr>
              <w:pStyle w:val="BodyTextBold"/>
              <w:rPr>
                <w:lang w:val="en-NZ"/>
              </w:rPr>
            </w:pPr>
            <w:r w:rsidRPr="005B0D8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88">
            <w:pPr>
              <w:pStyle w:val="BodyTextBold"/>
              <w:rPr>
                <w:lang w:val="en-NZ"/>
              </w:rPr>
            </w:pPr>
            <w:r w:rsidRPr="005B0D88">
              <w:t>Comments</w:t>
            </w:r>
          </w:p>
        </w:tc>
      </w:tr>
      <w:tr w:rsidTr="005B0D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88">
            <w:pPr>
              <w:pStyle w:val="BodyText"/>
              <w:rPr>
                <w:lang w:val="en-NZ"/>
              </w:rPr>
            </w:pPr>
            <w:r w:rsidRPr="005B0D8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D88" w:rsidP="005B0D88">
            <w:pPr>
              <w:pStyle w:val="BodyText"/>
            </w:pPr>
            <w:r w:rsidRPr="005B0D88">
              <w:t>This version released with AHC Agriculture, Horticulture and Conservation and Land Management Training Package Version 6.0.</w:t>
            </w:r>
          </w:p>
        </w:tc>
      </w:tr>
    </w:tbl>
    <w:p w:rsidR="00000000" w:rsidRPr="005B0D88" w:rsidP="005B0D88">
      <w:pPr>
        <w:pStyle w:val="BodyText"/>
      </w:pPr>
    </w:p>
    <w:p w:rsidR="00000000" w:rsidRPr="005B0D88" w:rsidP="005B0D88">
      <w:pPr>
        <w:pStyle w:val="AllowPageBreak"/>
      </w:pPr>
    </w:p>
    <w:p w:rsidR="00000000" w:rsidRPr="005B0D88" w:rsidP="005B0D88">
      <w:pPr>
        <w:pStyle w:val="Heading1"/>
      </w:pPr>
      <w:bookmarkStart w:id="2" w:name="O_1150715"/>
      <w:bookmarkEnd w:id="2"/>
      <w:r w:rsidRPr="005B0D88">
        <w:t>Performance Evidence</w:t>
      </w:r>
    </w:p>
    <w:p w:rsidR="00000000" w:rsidRPr="005B0D88" w:rsidP="00500B53">
      <w:pPr>
        <w:pStyle w:val="BodyText"/>
      </w:pPr>
      <w:r w:rsidRPr="005B0D88">
        <w:t>An individual demonstrating competency must satisfy all of the elements and performance cr</w:t>
      </w:r>
      <w:r w:rsidRPr="005B0D88">
        <w:t>iteria in this unit.</w:t>
      </w:r>
    </w:p>
    <w:p w:rsidR="00000000" w:rsidRPr="005B0D88" w:rsidP="00500B53">
      <w:pPr>
        <w:pStyle w:val="BodyText"/>
      </w:pPr>
      <w:r w:rsidRPr="005B0D88">
        <w:t>There must be evidence that the individual has, on at least one occasion:</w:t>
      </w:r>
    </w:p>
    <w:p w:rsidR="00000000" w:rsidRPr="005B0D88" w:rsidP="005B0D88">
      <w:pPr>
        <w:pStyle w:val="ListBullet"/>
      </w:pPr>
      <w:r w:rsidRPr="005B0D88">
        <w:t>planned burning activities of a site according to organisational procedures and legislative requirements</w:t>
      </w:r>
    </w:p>
    <w:p w:rsidR="00000000" w:rsidRPr="005B0D88" w:rsidP="005B0D88">
      <w:pPr>
        <w:pStyle w:val="ListBullet"/>
      </w:pPr>
      <w:r w:rsidRPr="005B0D88">
        <w:t>developed and implemented a program to facilitate post-burn monitoring and evaluation activities for the site</w:t>
      </w:r>
    </w:p>
    <w:p w:rsidR="00000000" w:rsidRPr="005B0D88" w:rsidP="005B0D88">
      <w:pPr>
        <w:pStyle w:val="ListBullet"/>
      </w:pPr>
      <w:r w:rsidRPr="005B0D88">
        <w:t>conducted post-burn assessment of a given site to evaluate and report on burn outcomes, including recommendations for implementing monitoring prog</w:t>
      </w:r>
      <w:r w:rsidRPr="005B0D88">
        <w:t>rams to identify recovery of flora and fauna.</w:t>
      </w:r>
    </w:p>
    <w:p w:rsidR="00000000" w:rsidRPr="005B0D88" w:rsidP="00500B53">
      <w:pPr>
        <w:pStyle w:val="BodyText"/>
      </w:pPr>
      <w:r w:rsidRPr="005B0D88">
        <w:t>There must also be evidence the individual has:</w:t>
      </w:r>
    </w:p>
    <w:p w:rsidR="00000000" w:rsidRPr="005B0D88" w:rsidP="005B0D88">
      <w:pPr>
        <w:pStyle w:val="ListBullet"/>
      </w:pPr>
      <w:r w:rsidRPr="005B0D88">
        <w:t>identified the history of previous burns on the site, including:</w:t>
      </w:r>
    </w:p>
    <w:p w:rsidR="00000000" w:rsidRPr="005B0D88" w:rsidP="005B0D88">
      <w:pPr>
        <w:pStyle w:val="ListBullet2"/>
      </w:pPr>
      <w:r w:rsidRPr="005B0D88">
        <w:t>frequency</w:t>
      </w:r>
    </w:p>
    <w:p w:rsidR="00000000" w:rsidRPr="005B0D88" w:rsidP="005B0D88">
      <w:pPr>
        <w:pStyle w:val="ListBullet2"/>
      </w:pPr>
      <w:r w:rsidRPr="005B0D88">
        <w:t>season</w:t>
      </w:r>
    </w:p>
    <w:p w:rsidR="00000000" w:rsidRPr="005B0D88" w:rsidP="005B0D88">
      <w:pPr>
        <w:pStyle w:val="ListBullet2"/>
      </w:pPr>
      <w:r w:rsidRPr="005B0D88">
        <w:t>intensity</w:t>
      </w:r>
    </w:p>
    <w:p w:rsidR="00000000" w:rsidRPr="005B0D88" w:rsidP="005B0D88">
      <w:pPr>
        <w:pStyle w:val="ListBullet2"/>
      </w:pPr>
      <w:r w:rsidRPr="005B0D88">
        <w:t>extent</w:t>
      </w:r>
    </w:p>
    <w:p w:rsidR="00000000" w:rsidRPr="005B0D88" w:rsidP="005B0D88">
      <w:pPr>
        <w:pStyle w:val="ListBullet"/>
      </w:pPr>
      <w:r w:rsidRPr="005B0D88">
        <w:t>assessed the overall fuel hazard for a site and determined t</w:t>
      </w:r>
      <w:r w:rsidRPr="005B0D88">
        <w:t>he risk, likelihood and consequences</w:t>
      </w:r>
    </w:p>
    <w:p w:rsidR="00000000" w:rsidRPr="005B0D88" w:rsidP="005B0D88">
      <w:pPr>
        <w:pStyle w:val="ListBullet"/>
      </w:pPr>
      <w:r w:rsidRPr="005B0D88">
        <w:t>identified likely impact on flora and fauna</w:t>
      </w:r>
    </w:p>
    <w:p w:rsidR="00000000" w:rsidRPr="005B0D88" w:rsidP="005B0D88">
      <w:pPr>
        <w:pStyle w:val="ListBullet"/>
      </w:pPr>
      <w:r w:rsidRPr="005B0D88">
        <w:t>identified ecological and cultural assets that could be affected by preparation and burning activities</w:t>
      </w:r>
    </w:p>
    <w:p w:rsidR="00000000" w:rsidRPr="005B0D88" w:rsidP="005B0D88">
      <w:pPr>
        <w:pStyle w:val="ListBullet"/>
      </w:pPr>
      <w:r w:rsidRPr="005B0D88">
        <w:t>developed planned burn objectives, strategies and tactics, including:</w:t>
      </w:r>
    </w:p>
    <w:p w:rsidR="00000000" w:rsidRPr="005B0D88" w:rsidP="005B0D88">
      <w:pPr>
        <w:pStyle w:val="ListBullet2"/>
      </w:pPr>
      <w:r w:rsidRPr="005B0D88">
        <w:t>m</w:t>
      </w:r>
      <w:r w:rsidRPr="005B0D88">
        <w:t>aximising asset protection</w:t>
      </w:r>
    </w:p>
    <w:p w:rsidR="00000000" w:rsidRPr="005B0D88" w:rsidP="005B0D88">
      <w:pPr>
        <w:pStyle w:val="ListBullet2"/>
      </w:pPr>
      <w:r w:rsidRPr="005B0D88">
        <w:t>minimising environmental impact</w:t>
      </w:r>
    </w:p>
    <w:p w:rsidR="00000000" w:rsidRPr="005B0D88" w:rsidP="005B0D88">
      <w:pPr>
        <w:pStyle w:val="ListBullet2"/>
      </w:pPr>
      <w:r w:rsidRPr="005B0D88">
        <w:t>minimising impact on cultural and heritage assets</w:t>
      </w:r>
    </w:p>
    <w:p w:rsidR="00000000" w:rsidRPr="005B0D88" w:rsidP="005B0D88">
      <w:pPr>
        <w:pStyle w:val="ListBullet"/>
      </w:pPr>
      <w:r w:rsidRPr="005B0D88">
        <w:t>consulted and liaised with key stakeholders in burn planning process</w:t>
      </w:r>
    </w:p>
    <w:p w:rsidR="00000000" w:rsidRPr="005B0D88" w:rsidP="005B0D88">
      <w:pPr>
        <w:pStyle w:val="ListBullet"/>
      </w:pPr>
      <w:r w:rsidRPr="005B0D88">
        <w:t>researched, considered and applied outcomes of historical fires in target area</w:t>
      </w:r>
    </w:p>
    <w:p w:rsidR="00000000" w:rsidRPr="005B0D88" w:rsidP="005B0D88">
      <w:pPr>
        <w:pStyle w:val="ListBullet"/>
      </w:pPr>
      <w:r w:rsidRPr="005B0D88">
        <w:t>applied workplace health and safety legislative requirements to planned burning</w:t>
      </w:r>
    </w:p>
    <w:p w:rsidR="00000000" w:rsidRPr="005B0D88" w:rsidP="005B0D88">
      <w:pPr>
        <w:pStyle w:val="ListBullet"/>
      </w:pPr>
      <w:r w:rsidRPr="005B0D88">
        <w:t>reported burn outcomes according to workplace requirements.</w:t>
      </w:r>
    </w:p>
    <w:p w:rsidR="00000000" w:rsidRPr="005B0D88" w:rsidP="005B0D88">
      <w:pPr>
        <w:pStyle w:val="AllowPageBreak"/>
      </w:pPr>
    </w:p>
    <w:p w:rsidR="00000000" w:rsidRPr="005B0D88" w:rsidP="005B0D88">
      <w:pPr>
        <w:pStyle w:val="Heading1"/>
      </w:pPr>
      <w:bookmarkStart w:id="3" w:name="O_1150716"/>
      <w:bookmarkEnd w:id="3"/>
      <w:r w:rsidRPr="005B0D88">
        <w:t>Knowledge Evidence</w:t>
      </w:r>
    </w:p>
    <w:p w:rsidR="00000000" w:rsidRPr="005B0D88" w:rsidP="00500B53">
      <w:pPr>
        <w:pStyle w:val="BodyText"/>
      </w:pPr>
      <w:r w:rsidRPr="005B0D88">
        <w:t>An individual must be able to demonstrate the knowledge required to perform the tasks outlined in the elements and performance criteria of this unit. This includes knowledge of:</w:t>
      </w:r>
    </w:p>
    <w:p w:rsidR="00000000" w:rsidRPr="005B0D88" w:rsidP="005B0D88">
      <w:pPr>
        <w:pStyle w:val="ListBullet"/>
      </w:pPr>
      <w:r w:rsidRPr="005B0D88">
        <w:t>wildfire hazard and risk management strategies</w:t>
      </w:r>
    </w:p>
    <w:p w:rsidR="00000000" w:rsidRPr="005B0D88" w:rsidP="005B0D88">
      <w:pPr>
        <w:pStyle w:val="ListBullet"/>
      </w:pPr>
      <w:r w:rsidRPr="005B0D88">
        <w:t>basic wildfire behaviour:</w:t>
      </w:r>
    </w:p>
    <w:p w:rsidR="00000000" w:rsidRPr="005B0D88" w:rsidP="005B0D88">
      <w:pPr>
        <w:pStyle w:val="ListBullet2"/>
      </w:pPr>
      <w:r w:rsidRPr="005B0D88">
        <w:t>fu</w:t>
      </w:r>
      <w:r w:rsidRPr="005B0D88">
        <w:t>el types and fuel hazard levels</w:t>
      </w:r>
    </w:p>
    <w:p w:rsidR="00000000" w:rsidRPr="005B0D88" w:rsidP="005B0D88">
      <w:pPr>
        <w:pStyle w:val="ListBullet2"/>
      </w:pPr>
      <w:r w:rsidRPr="005B0D88">
        <w:t>sources of ignition</w:t>
      </w:r>
    </w:p>
    <w:p w:rsidR="00000000" w:rsidRPr="005B0D88" w:rsidP="005B0D88">
      <w:pPr>
        <w:pStyle w:val="ListBullet2"/>
      </w:pPr>
      <w:r w:rsidRPr="005B0D88">
        <w:t>effects of climate change and impact of weather</w:t>
      </w:r>
    </w:p>
    <w:p w:rsidR="00000000" w:rsidRPr="005B0D88" w:rsidP="005B0D88">
      <w:pPr>
        <w:pStyle w:val="ListBullet2"/>
      </w:pPr>
      <w:r w:rsidRPr="005B0D88">
        <w:t>fire movement and reaction to aspect and terrain</w:t>
      </w:r>
    </w:p>
    <w:p w:rsidR="00000000" w:rsidRPr="005B0D88" w:rsidP="005B0D88">
      <w:pPr>
        <w:pStyle w:val="ListBullet"/>
      </w:pPr>
      <w:r w:rsidRPr="005B0D88">
        <w:t>planned burning strategies:</w:t>
      </w:r>
    </w:p>
    <w:p w:rsidR="00000000" w:rsidRPr="005B0D88" w:rsidP="005B0D88">
      <w:pPr>
        <w:pStyle w:val="ListBullet2"/>
      </w:pPr>
      <w:r w:rsidRPr="005B0D88">
        <w:t>fuel reduction</w:t>
      </w:r>
    </w:p>
    <w:p w:rsidR="00000000" w:rsidRPr="005B0D88" w:rsidP="005B0D88">
      <w:pPr>
        <w:pStyle w:val="ListBullet2"/>
      </w:pPr>
      <w:r w:rsidRPr="005B0D88">
        <w:t>ecological</w:t>
      </w:r>
    </w:p>
    <w:p w:rsidR="00000000" w:rsidRPr="005B0D88" w:rsidP="005B0D88">
      <w:pPr>
        <w:pStyle w:val="ListBullet2"/>
      </w:pPr>
      <w:r w:rsidRPr="005B0D88">
        <w:t>cultural</w:t>
      </w:r>
    </w:p>
    <w:p w:rsidR="00000000" w:rsidRPr="005B0D88" w:rsidP="005B0D88">
      <w:pPr>
        <w:pStyle w:val="ListBullet"/>
      </w:pPr>
      <w:r w:rsidRPr="005B0D88">
        <w:t>legislation relevant to wildfire hazard reduction, cultural heritage and protection of flora and fauna</w:t>
      </w:r>
    </w:p>
    <w:p w:rsidR="00000000" w:rsidRPr="005B0D88" w:rsidP="005B0D88">
      <w:pPr>
        <w:pStyle w:val="ListBullet"/>
      </w:pPr>
      <w:r w:rsidRPr="005B0D88">
        <w:t>effects of fire intensity and behaviour on ecology, including:</w:t>
      </w:r>
    </w:p>
    <w:p w:rsidR="00000000" w:rsidRPr="005B0D88" w:rsidP="005B0D88">
      <w:pPr>
        <w:pStyle w:val="ListBullet2"/>
      </w:pPr>
      <w:r w:rsidRPr="005B0D88">
        <w:t>vegetation and vegetation types</w:t>
      </w:r>
    </w:p>
    <w:p w:rsidR="00000000" w:rsidRPr="005B0D88" w:rsidP="005B0D88">
      <w:pPr>
        <w:pStyle w:val="ListBullet2"/>
      </w:pPr>
      <w:r w:rsidRPr="005B0D88">
        <w:t>frequency and vegetation response</w:t>
      </w:r>
    </w:p>
    <w:p w:rsidR="00000000" w:rsidRPr="005B0D88" w:rsidP="005B0D88">
      <w:pPr>
        <w:pStyle w:val="ListBullet2"/>
      </w:pPr>
      <w:r w:rsidRPr="005B0D88">
        <w:t>fauna and habitat</w:t>
      </w:r>
    </w:p>
    <w:p w:rsidR="00000000" w:rsidRPr="005B0D88" w:rsidP="005B0D88">
      <w:pPr>
        <w:pStyle w:val="ListBullet2"/>
      </w:pPr>
      <w:r w:rsidRPr="005B0D88">
        <w:t>biodi</w:t>
      </w:r>
      <w:r w:rsidRPr="005B0D88">
        <w:t>versity</w:t>
      </w:r>
    </w:p>
    <w:p w:rsidR="00000000" w:rsidRPr="005B0D88" w:rsidP="005B0D88">
      <w:pPr>
        <w:pStyle w:val="ListBullet2"/>
      </w:pPr>
      <w:r w:rsidRPr="005B0D88">
        <w:t>fuel accumulation</w:t>
      </w:r>
    </w:p>
    <w:p w:rsidR="00000000" w:rsidRPr="005B0D88" w:rsidP="005B0D88">
      <w:pPr>
        <w:pStyle w:val="ListBullet2"/>
      </w:pPr>
      <w:r w:rsidRPr="005B0D88">
        <w:t>impact on soils and erosion</w:t>
      </w:r>
    </w:p>
    <w:p w:rsidR="00000000" w:rsidRPr="005B0D88" w:rsidP="005B0D88">
      <w:pPr>
        <w:pStyle w:val="ListBullet2"/>
      </w:pPr>
      <w:r w:rsidRPr="005B0D88">
        <w:t xml:space="preserve">impact on streams and waterways </w:t>
      </w:r>
    </w:p>
    <w:p w:rsidR="00000000" w:rsidRPr="005B0D88" w:rsidP="005B0D88">
      <w:pPr>
        <w:pStyle w:val="ListBullet2"/>
      </w:pPr>
      <w:r w:rsidRPr="005B0D88">
        <w:t>impact on natural vegetation and pest plants</w:t>
      </w:r>
    </w:p>
    <w:p w:rsidR="00000000" w:rsidRPr="005B0D88" w:rsidP="005B0D88">
      <w:pPr>
        <w:pStyle w:val="ListBullet"/>
      </w:pPr>
      <w:r w:rsidRPr="005B0D88">
        <w:t>effects of fire on areas and places of cultural significance:</w:t>
      </w:r>
    </w:p>
    <w:p w:rsidR="00000000" w:rsidRPr="005B0D88" w:rsidP="005B0D88">
      <w:pPr>
        <w:pStyle w:val="ListBullet2"/>
      </w:pPr>
      <w:r w:rsidRPr="005B0D88">
        <w:t>Indigenous culture</w:t>
      </w:r>
    </w:p>
    <w:p w:rsidR="00000000" w:rsidRPr="005B0D88" w:rsidP="005B0D88">
      <w:pPr>
        <w:pStyle w:val="ListBullet2"/>
      </w:pPr>
      <w:r w:rsidRPr="005B0D88">
        <w:t>heritage sites</w:t>
      </w:r>
    </w:p>
    <w:p w:rsidR="00000000" w:rsidRPr="005B0D88" w:rsidP="005B0D88">
      <w:pPr>
        <w:pStyle w:val="ListBullet"/>
      </w:pPr>
      <w:r w:rsidRPr="005B0D88">
        <w:t>resource requirements used to conduct planned burning activities</w:t>
      </w:r>
    </w:p>
    <w:p w:rsidR="00000000" w:rsidRPr="005B0D88" w:rsidP="005B0D88">
      <w:pPr>
        <w:pStyle w:val="ListBullet"/>
      </w:pPr>
      <w:r w:rsidRPr="005B0D88">
        <w:t>risks in burning for fuel management</w:t>
      </w:r>
    </w:p>
    <w:p w:rsidR="00000000" w:rsidRPr="005B0D88" w:rsidP="005B0D88">
      <w:pPr>
        <w:pStyle w:val="ListBullet"/>
      </w:pPr>
      <w:r w:rsidRPr="005B0D88">
        <w:t>pre-fire and post-fire monitoring, evaluation and recording techniques.</w:t>
      </w:r>
    </w:p>
    <w:p w:rsidR="00000000" w:rsidRPr="005B0D88" w:rsidP="005B0D88">
      <w:pPr>
        <w:pStyle w:val="AllowPageBreak"/>
      </w:pPr>
    </w:p>
    <w:p w:rsidR="00000000" w:rsidRPr="005B0D88" w:rsidP="005B0D88">
      <w:pPr>
        <w:pStyle w:val="Heading1"/>
      </w:pPr>
      <w:bookmarkStart w:id="4" w:name="O_1150717"/>
      <w:bookmarkEnd w:id="4"/>
      <w:r w:rsidRPr="005B0D88">
        <w:t>Assessment Conditions</w:t>
      </w:r>
    </w:p>
    <w:p w:rsidR="00000000" w:rsidRPr="005B0D88" w:rsidP="00500B53">
      <w:pPr>
        <w:pStyle w:val="BodyText"/>
      </w:pPr>
      <w:r w:rsidRPr="005B0D88">
        <w:t xml:space="preserve">Assessment of the skills in this unit of </w:t>
      </w:r>
      <w:r w:rsidRPr="005B0D88">
        <w:t xml:space="preserve">competency must take place under the following conditions: </w:t>
      </w:r>
    </w:p>
    <w:p w:rsidR="00000000" w:rsidRPr="005B0D88" w:rsidP="005B0D88">
      <w:pPr>
        <w:pStyle w:val="ListBullet"/>
      </w:pPr>
      <w:r w:rsidRPr="005B0D88">
        <w:t>physical conditions:</w:t>
      </w:r>
    </w:p>
    <w:p w:rsidR="00000000" w:rsidRPr="005B0D88" w:rsidP="005B0D88">
      <w:pPr>
        <w:pStyle w:val="ListBullet2"/>
      </w:pPr>
      <w:r w:rsidRPr="005B0D88">
        <w:t>skills must be demonstrated on a site requiring planned burning as part of a fire management plan</w:t>
      </w:r>
    </w:p>
    <w:p w:rsidR="00000000" w:rsidRPr="005B0D88" w:rsidP="005B0D88">
      <w:pPr>
        <w:pStyle w:val="ListBullet2"/>
      </w:pPr>
      <w:r w:rsidRPr="005B0D88">
        <w:t xml:space="preserve">access to a post-burn site to demonstrate monitoring and evaluation activities </w:t>
      </w:r>
    </w:p>
    <w:p w:rsidR="00000000" w:rsidRPr="005B0D88" w:rsidP="005B0D88">
      <w:pPr>
        <w:pStyle w:val="ListBullet"/>
      </w:pPr>
      <w:r w:rsidRPr="005B0D88">
        <w:t>resources, equipment and materials:</w:t>
      </w:r>
    </w:p>
    <w:p w:rsidR="00000000" w:rsidRPr="005B0D88" w:rsidP="005B0D88">
      <w:pPr>
        <w:pStyle w:val="ListBullet2"/>
      </w:pPr>
      <w:r w:rsidRPr="005B0D88">
        <w:t xml:space="preserve">computer and web-based resources </w:t>
      </w:r>
    </w:p>
    <w:p w:rsidR="00000000" w:rsidRPr="005B0D88" w:rsidP="005B0D88">
      <w:pPr>
        <w:pStyle w:val="ListBullet2"/>
      </w:pPr>
      <w:r w:rsidRPr="005B0D88">
        <w:t>planning guides</w:t>
      </w:r>
    </w:p>
    <w:p w:rsidR="00000000" w:rsidRPr="005B0D88" w:rsidP="005B0D88">
      <w:pPr>
        <w:pStyle w:val="ListBullet2"/>
      </w:pPr>
      <w:r w:rsidRPr="005B0D88">
        <w:t>digital tools and instruments</w:t>
      </w:r>
    </w:p>
    <w:p w:rsidR="00000000" w:rsidRPr="005B0D88" w:rsidP="005B0D88">
      <w:pPr>
        <w:pStyle w:val="ListBullet2"/>
      </w:pPr>
      <w:r w:rsidRPr="005B0D88">
        <w:t>fire intensity and soil temperature information</w:t>
      </w:r>
    </w:p>
    <w:p w:rsidR="00000000" w:rsidRPr="005B0D88" w:rsidP="005B0D88">
      <w:pPr>
        <w:pStyle w:val="ListBullet"/>
      </w:pPr>
      <w:r w:rsidRPr="005B0D88">
        <w:t>specifica</w:t>
      </w:r>
      <w:r w:rsidRPr="005B0D88">
        <w:t>tions:</w:t>
      </w:r>
    </w:p>
    <w:p w:rsidR="00000000" w:rsidRPr="005B0D88" w:rsidP="005B0D88">
      <w:pPr>
        <w:pStyle w:val="ListBullet2"/>
      </w:pPr>
      <w:r w:rsidRPr="005B0D88">
        <w:t>wildfire hazard rating systems</w:t>
      </w:r>
    </w:p>
    <w:p w:rsidR="00000000" w:rsidRPr="005B0D88" w:rsidP="005B0D88">
      <w:pPr>
        <w:pStyle w:val="ListBullet2"/>
      </w:pPr>
      <w:r w:rsidRPr="005B0D88">
        <w:t>vegetation classification systems</w:t>
      </w:r>
    </w:p>
    <w:p w:rsidR="00000000" w:rsidRPr="005B0D88" w:rsidP="005B0D88">
      <w:pPr>
        <w:pStyle w:val="ListBullet2"/>
      </w:pPr>
      <w:r w:rsidRPr="005B0D88">
        <w:t>maps, aerial images and planning overlays</w:t>
      </w:r>
    </w:p>
    <w:p w:rsidR="00000000" w:rsidRPr="005B0D88" w:rsidP="005B0D88">
      <w:pPr>
        <w:pStyle w:val="ListBullet2"/>
      </w:pPr>
      <w:r w:rsidRPr="005B0D88">
        <w:t>workplace policies and procedures for wildfire management</w:t>
      </w:r>
    </w:p>
    <w:p w:rsidR="00000000" w:rsidRPr="005B0D88" w:rsidP="005B0D88">
      <w:pPr>
        <w:pStyle w:val="ListBullet2"/>
      </w:pPr>
      <w:r w:rsidRPr="005B0D88">
        <w:t>legislation, regulations and codes of practice.</w:t>
      </w:r>
    </w:p>
    <w:p w:rsidR="00000000" w:rsidRPr="005B0D88" w:rsidP="00500B53">
      <w:pPr>
        <w:pStyle w:val="BodyText"/>
      </w:pPr>
      <w:r w:rsidRPr="005B0D88">
        <w:t>Assessors of this unit must satisfy the requirements for assessors in applicable vocational education and training legislation, frameworks and/or standards.</w:t>
      </w:r>
    </w:p>
    <w:p w:rsidR="00000000" w:rsidRPr="005B0D88" w:rsidP="005B0D88">
      <w:pPr>
        <w:pStyle w:val="Heading1"/>
      </w:pPr>
      <w:bookmarkStart w:id="5" w:name="O_1150720"/>
      <w:bookmarkEnd w:id="5"/>
      <w:r w:rsidRPr="005B0D88">
        <w:t>Links</w:t>
      </w:r>
    </w:p>
    <w:p w:rsidR="00000000" w:rsidRPr="005B0D88" w:rsidP="00500B53">
      <w:pPr>
        <w:pStyle w:val="BodyText"/>
      </w:pPr>
      <w:r w:rsidRPr="005B0D88">
        <w:t>Companion Volumes, including Implementation Guides, are available at VETNe</w:t>
      </w:r>
      <w:r w:rsidRPr="005B0D88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3177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B0D88" w:rsidP="005B0D88"/>
    <w:sectPr w:rsidSect="005B0D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D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D88" w:rsidRPr="00500B53" w:rsidP="00500B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D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B53" w:rsidP="005B0D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0B53" w:rsidP="005B0D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00B53" w:rsidP="005B0D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D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B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0D88" w:rsidRPr="00500B53" w:rsidP="00500B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D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B53" w:rsidRPr="002D2AF8" w:rsidP="005B0D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AHCFIR503 Plan and evaluate burning for fuel, ecological and cultural resource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00B53" w:rsidP="005B0D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92B3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9E54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B6F4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D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0D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0D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0D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0D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0D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0D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0D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0D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0D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0D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0D88"/>
  </w:style>
  <w:style w:type="character" w:customStyle="1" w:styleId="Heading1Char">
    <w:name w:val="Heading 1 Char"/>
    <w:basedOn w:val="DefaultParagraphFont"/>
    <w:link w:val="Heading1"/>
    <w:rsid w:val="005B0D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0D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0D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0D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0D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0D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0D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B0D88"/>
    <w:rPr>
      <w:b/>
    </w:rPr>
  </w:style>
  <w:style w:type="character" w:customStyle="1" w:styleId="Heading2Char">
    <w:name w:val="Heading 2 Char"/>
    <w:basedOn w:val="DefaultParagraphFont"/>
    <w:link w:val="Heading2"/>
    <w:rsid w:val="005B0D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0D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0D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0D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0D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0D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0D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0D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0D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0D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0D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0D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0D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0D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0D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0D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0D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0D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0D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0D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0D88"/>
    <w:rPr>
      <w:b/>
      <w:spacing w:val="0"/>
    </w:rPr>
  </w:style>
  <w:style w:type="paragraph" w:customStyle="1" w:styleId="SuperTitle">
    <w:name w:val="SuperTitle"/>
    <w:basedOn w:val="Title"/>
    <w:rsid w:val="005B0D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0D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0D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0D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0D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0D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0D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0D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0D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0D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0D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0D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0D88"/>
    <w:rPr>
      <w:i/>
    </w:rPr>
  </w:style>
  <w:style w:type="paragraph" w:styleId="Caption">
    <w:name w:val="caption"/>
    <w:basedOn w:val="BodyText"/>
    <w:next w:val="Normal"/>
    <w:qFormat/>
    <w:rsid w:val="005B0D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0D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0D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0D88"/>
  </w:style>
  <w:style w:type="paragraph" w:styleId="TableofFigures">
    <w:name w:val="table of figures"/>
    <w:basedOn w:val="Normal"/>
    <w:next w:val="Normal"/>
    <w:semiHidden/>
    <w:rsid w:val="005B0D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0D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0D88"/>
    <w:rPr>
      <w:rFonts w:ascii="Wingdings" w:hAnsi="Wingdings"/>
    </w:rPr>
  </w:style>
  <w:style w:type="paragraph" w:customStyle="1" w:styleId="TableHeading">
    <w:name w:val="Table Heading"/>
    <w:basedOn w:val="HeadingBase"/>
    <w:rsid w:val="005B0D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0D88"/>
    <w:rPr>
      <w:color w:val="0033CC"/>
      <w:u w:val="none"/>
    </w:rPr>
  </w:style>
  <w:style w:type="paragraph" w:customStyle="1" w:styleId="BodyTextRight">
    <w:name w:val="Body Text Right"/>
    <w:basedOn w:val="BodyText"/>
    <w:rsid w:val="005B0D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0D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0D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0D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0D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0D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0D88"/>
    <w:rPr>
      <w:sz w:val="32"/>
    </w:rPr>
  </w:style>
  <w:style w:type="paragraph" w:customStyle="1" w:styleId="HeadingProcedure">
    <w:name w:val="Heading Procedure"/>
    <w:basedOn w:val="HeadingBase"/>
    <w:next w:val="Normal"/>
    <w:rsid w:val="005B0D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0D88"/>
    <w:pPr>
      <w:spacing w:before="60" w:after="60"/>
    </w:pPr>
  </w:style>
  <w:style w:type="paragraph" w:styleId="ListContinue">
    <w:name w:val="List Continue"/>
    <w:basedOn w:val="List"/>
    <w:rsid w:val="005B0D88"/>
    <w:pPr>
      <w:ind w:firstLine="0"/>
    </w:pPr>
  </w:style>
  <w:style w:type="paragraph" w:customStyle="1" w:styleId="ListNote">
    <w:name w:val="List Note"/>
    <w:basedOn w:val="List"/>
    <w:rsid w:val="005B0D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0D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0D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0D88"/>
    <w:rPr>
      <w:rFonts w:ascii="Courier New" w:hAnsi="Courier New"/>
    </w:rPr>
  </w:style>
  <w:style w:type="paragraph" w:customStyle="1" w:styleId="NoteBullet">
    <w:name w:val="Note Bullet"/>
    <w:basedOn w:val="Note"/>
    <w:rsid w:val="005B0D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0D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0D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0D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0D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0D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0D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0D88"/>
    <w:rPr>
      <w:b/>
      <w:smallCaps/>
    </w:rPr>
  </w:style>
  <w:style w:type="paragraph" w:customStyle="1" w:styleId="TableListNumber">
    <w:name w:val="Table List Number"/>
    <w:basedOn w:val="ListNumber"/>
    <w:rsid w:val="005B0D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0D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0D88"/>
    <w:pPr>
      <w:numPr>
        <w:numId w:val="9"/>
      </w:numPr>
    </w:pPr>
  </w:style>
  <w:style w:type="paragraph" w:customStyle="1" w:styleId="ListAlpha2">
    <w:name w:val="List Alpha 2"/>
    <w:basedOn w:val="List2"/>
    <w:rsid w:val="005B0D88"/>
    <w:pPr>
      <w:numPr>
        <w:numId w:val="8"/>
      </w:numPr>
    </w:pPr>
  </w:style>
  <w:style w:type="paragraph" w:styleId="List2">
    <w:name w:val="List 2"/>
    <w:basedOn w:val="BodyText"/>
    <w:rsid w:val="005B0D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0D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0D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0D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0D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0D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0D88"/>
    <w:pPr>
      <w:numPr>
        <w:numId w:val="4"/>
      </w:numPr>
    </w:pPr>
  </w:style>
  <w:style w:type="paragraph" w:styleId="ListContinue2">
    <w:name w:val="List Continue 2"/>
    <w:basedOn w:val="List2"/>
    <w:rsid w:val="005B0D88"/>
    <w:pPr>
      <w:ind w:firstLine="0"/>
    </w:pPr>
  </w:style>
  <w:style w:type="paragraph" w:styleId="ListContinue3">
    <w:name w:val="List Continue 3"/>
    <w:basedOn w:val="List3"/>
    <w:rsid w:val="005B0D88"/>
    <w:pPr>
      <w:ind w:left="1021" w:firstLine="0"/>
    </w:pPr>
  </w:style>
  <w:style w:type="paragraph" w:styleId="ListContinue4">
    <w:name w:val="List Continue 4"/>
    <w:basedOn w:val="List4"/>
    <w:rsid w:val="005B0D88"/>
    <w:pPr>
      <w:ind w:firstLine="0"/>
    </w:pPr>
  </w:style>
  <w:style w:type="paragraph" w:styleId="ListContinue5">
    <w:name w:val="List Continue 5"/>
    <w:basedOn w:val="List5"/>
    <w:rsid w:val="005B0D88"/>
    <w:pPr>
      <w:ind w:firstLine="0"/>
    </w:pPr>
  </w:style>
  <w:style w:type="paragraph" w:styleId="ListNumber3">
    <w:name w:val="List Number 3"/>
    <w:basedOn w:val="List3"/>
    <w:rsid w:val="005B0D88"/>
    <w:pPr>
      <w:numPr>
        <w:numId w:val="5"/>
      </w:numPr>
    </w:pPr>
  </w:style>
  <w:style w:type="paragraph" w:styleId="ListNumber4">
    <w:name w:val="List Number 4"/>
    <w:basedOn w:val="List4"/>
    <w:rsid w:val="005B0D88"/>
    <w:pPr>
      <w:numPr>
        <w:numId w:val="6"/>
      </w:numPr>
    </w:pPr>
  </w:style>
  <w:style w:type="paragraph" w:styleId="ListNumber5">
    <w:name w:val="List Number 5"/>
    <w:basedOn w:val="List5"/>
    <w:rsid w:val="005B0D88"/>
    <w:pPr>
      <w:numPr>
        <w:numId w:val="7"/>
      </w:numPr>
    </w:pPr>
  </w:style>
  <w:style w:type="paragraph" w:styleId="BlockText">
    <w:name w:val="Block Text"/>
    <w:basedOn w:val="Normal"/>
    <w:rsid w:val="005B0D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0D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0D88"/>
    <w:rPr>
      <w:sz w:val="16"/>
      <w:vertAlign w:val="superscript"/>
    </w:rPr>
  </w:style>
  <w:style w:type="character" w:customStyle="1" w:styleId="Symbols">
    <w:name w:val="Symbols"/>
    <w:basedOn w:val="DefaultParagraphFont"/>
    <w:rsid w:val="005B0D88"/>
    <w:rPr>
      <w:rFonts w:ascii="Symbol" w:hAnsi="Symbol"/>
    </w:rPr>
  </w:style>
  <w:style w:type="character" w:customStyle="1" w:styleId="MenuOptions">
    <w:name w:val="Menu Options"/>
    <w:basedOn w:val="DefaultParagraphFont"/>
    <w:rsid w:val="005B0D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0D88"/>
    <w:rPr>
      <w:b/>
    </w:rPr>
  </w:style>
  <w:style w:type="character" w:customStyle="1" w:styleId="Underlined">
    <w:name w:val="Underlined"/>
    <w:basedOn w:val="DefaultParagraphFont"/>
    <w:rsid w:val="005B0D88"/>
    <w:rPr>
      <w:u w:val="single"/>
    </w:rPr>
  </w:style>
  <w:style w:type="paragraph" w:customStyle="1" w:styleId="TableBodyTextRight">
    <w:name w:val="Table Body Text Right"/>
    <w:basedOn w:val="TableBodyText"/>
    <w:rsid w:val="005B0D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0D88"/>
    <w:rPr>
      <w:sz w:val="18"/>
    </w:rPr>
  </w:style>
  <w:style w:type="paragraph" w:customStyle="1" w:styleId="BodySmallRight">
    <w:name w:val="Body Small Right"/>
    <w:basedOn w:val="BodyTextRight"/>
    <w:rsid w:val="005B0D88"/>
    <w:rPr>
      <w:sz w:val="18"/>
      <w:szCs w:val="18"/>
    </w:rPr>
  </w:style>
  <w:style w:type="paragraph" w:customStyle="1" w:styleId="MarginEdition">
    <w:name w:val="Margin Edition"/>
    <w:basedOn w:val="MarginNote"/>
    <w:rsid w:val="005B0D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0D88"/>
    <w:rPr>
      <w:sz w:val="2"/>
      <w:szCs w:val="2"/>
    </w:rPr>
  </w:style>
  <w:style w:type="character" w:customStyle="1" w:styleId="Small">
    <w:name w:val="Small"/>
    <w:basedOn w:val="DefaultParagraphFont"/>
    <w:rsid w:val="005B0D88"/>
    <w:rPr>
      <w:sz w:val="16"/>
    </w:rPr>
  </w:style>
  <w:style w:type="paragraph" w:customStyle="1" w:styleId="WideTable">
    <w:name w:val="Wide Table"/>
    <w:basedOn w:val="Normal"/>
    <w:rsid w:val="005B0D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0D88"/>
  </w:style>
  <w:style w:type="paragraph" w:styleId="Quote">
    <w:name w:val="Quote"/>
    <w:basedOn w:val="Heading1"/>
    <w:link w:val="QuoteChar"/>
    <w:qFormat/>
    <w:rsid w:val="005B0D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0D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0D88"/>
    <w:pPr>
      <w:pageBreakBefore/>
    </w:pPr>
  </w:style>
  <w:style w:type="paragraph" w:customStyle="1" w:styleId="Border">
    <w:name w:val="Border"/>
    <w:basedOn w:val="Normal"/>
    <w:qFormat/>
    <w:rsid w:val="005B0D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0D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D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D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0D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0D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0D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0D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0D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0D88"/>
    <w:rPr>
      <w:u w:val="single"/>
    </w:rPr>
  </w:style>
  <w:style w:type="character" w:customStyle="1" w:styleId="BoldandItalics">
    <w:name w:val="Bold and Italics"/>
    <w:qFormat/>
    <w:rsid w:val="005B0D88"/>
    <w:rPr>
      <w:b/>
      <w:i/>
      <w:u w:val="none"/>
    </w:rPr>
  </w:style>
  <w:style w:type="paragraph" w:styleId="BalloonText">
    <w:name w:val="Balloon Text"/>
    <w:basedOn w:val="Normal"/>
    <w:link w:val="BalloonTextChar"/>
    <w:rsid w:val="005B0D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0D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0D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0D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0D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0D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0D8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00B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3690</Characters>
  <Application>Microsoft Office Word</Application>
  <DocSecurity>0</DocSecurity>
  <Lines>105</Lines>
  <Paragraphs>92</Paragraphs>
  <ScaleCrop>false</ScaleCrop>
  <Company>Author-it Software Corporation Ltd.</Company>
  <LinksUpToDate>false</LinksUpToDate>
  <CharactersWithSpaces>4159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AHCFIR503 Plan and evaluate burning for fuel, ecological and cultural resource management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2025-02-11T06:45:00Z</dcterms:created>
  <dcterms:modified xsi:type="dcterms:W3CDTF">2025-02-11T06:45:00Z</dcterms:modified>
</cp:coreProperties>
</file>