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E90" w:rsidP="00D64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AHCEXP304 Identify and select explosive products</w:t>
      </w:r>
      <w:r>
        <w:fldChar w:fldCharType="end"/>
      </w:r>
    </w:p>
    <w:p w:rsidR="00D64E90" w:rsidP="00D64E90">
      <w:pPr>
        <w:pStyle w:val="Version"/>
        <w:sectPr w:rsidSect="00D76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CB7" w:rsidP="00D76CB7">
      <w:pPr>
        <w:pStyle w:val="SuperHeading"/>
      </w:pPr>
      <w:r w:rsidRPr="00D76CB7">
        <w:t>AHCEXP304 Identify and select explosive products</w:t>
      </w:r>
    </w:p>
    <w:p w:rsidR="00000000" w:rsidRPr="00D76CB7" w:rsidP="00D76CB7">
      <w:pPr>
        <w:pStyle w:val="Heading1"/>
      </w:pPr>
      <w:bookmarkStart w:id="1" w:name="O_1150573"/>
      <w:bookmarkEnd w:id="1"/>
      <w:r w:rsidRPr="00D76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Comments</w:t>
            </w:r>
          </w:p>
        </w:tc>
      </w:tr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This version released with AHC Agriculture, Horticulture and Conservation and Land Management Training Package Version 6.0.</w:t>
            </w:r>
          </w:p>
        </w:tc>
      </w:tr>
    </w:tbl>
    <w:p w:rsidR="00000000" w:rsidRPr="00D76CB7" w:rsidP="00D76CB7">
      <w:pPr>
        <w:pStyle w:val="BodyText"/>
      </w:pP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2" w:name="O_1150574"/>
      <w:bookmarkEnd w:id="2"/>
      <w:r w:rsidRPr="00D76CB7">
        <w:t>Application</w:t>
      </w:r>
    </w:p>
    <w:p w:rsidR="00000000" w:rsidRPr="00D76CB7" w:rsidP="00D64E90">
      <w:pPr>
        <w:pStyle w:val="BodyText"/>
      </w:pPr>
      <w:r w:rsidRPr="00D76CB7">
        <w:t>This unit of competency describes the ski</w:t>
      </w:r>
      <w:r w:rsidRPr="00D76CB7">
        <w:t>lls and knowledge required to identify and select explosive products and suitable mixtures that can be used for blasting for agricultural or land management purposes.</w:t>
      </w:r>
    </w:p>
    <w:p w:rsidR="00000000" w:rsidRPr="00D76CB7" w:rsidP="00D64E90">
      <w:pPr>
        <w:pStyle w:val="BodyText"/>
      </w:pPr>
      <w:r w:rsidRPr="00D76CB7">
        <w:t>The unit applies to individuals who work under broad direction and take responsibility fo</w:t>
      </w:r>
      <w:r w:rsidRPr="00D76CB7">
        <w:t>r their own work. This includes using discretion and judgement in the selection and use of available resources.</w:t>
      </w:r>
    </w:p>
    <w:p w:rsidR="00000000" w:rsidRPr="00D76CB7" w:rsidP="00D64E90">
      <w:pPr>
        <w:pStyle w:val="BodyText"/>
      </w:pPr>
      <w:r w:rsidRPr="00D76CB7">
        <w:t>State or territory licensing, legislative or certification requirements apply in some jurisdictions. Users are advised to check with the relevan</w:t>
      </w:r>
      <w:r w:rsidRPr="00D76CB7">
        <w:t>t regulatory authority.</w:t>
      </w:r>
    </w:p>
    <w:p w:rsidR="00000000" w:rsidRPr="00D76CB7" w:rsidP="00D76CB7">
      <w:pPr>
        <w:pStyle w:val="Heading1"/>
      </w:pPr>
      <w:bookmarkStart w:id="3" w:name="O_1150575"/>
      <w:bookmarkEnd w:id="3"/>
      <w:r w:rsidRPr="00D76CB7">
        <w:t>Pre-requisite Unit</w:t>
      </w:r>
    </w:p>
    <w:p w:rsidR="00000000" w:rsidRPr="00D76CB7" w:rsidP="00D64E90">
      <w:pPr>
        <w:pStyle w:val="BodyText"/>
      </w:pPr>
      <w:r w:rsidRPr="00D76CB7">
        <w:t>Nil</w:t>
      </w:r>
    </w:p>
    <w:p w:rsidR="00000000" w:rsidRPr="00D76CB7" w:rsidP="00D76CB7">
      <w:pPr>
        <w:pStyle w:val="Heading1"/>
      </w:pPr>
      <w:bookmarkStart w:id="4" w:name="O_1150577"/>
      <w:bookmarkEnd w:id="4"/>
      <w:r w:rsidRPr="00D76CB7">
        <w:t>Unit Sector</w:t>
      </w:r>
    </w:p>
    <w:p w:rsidR="00000000" w:rsidRPr="00D76CB7" w:rsidP="00D64E90">
      <w:pPr>
        <w:pStyle w:val="BodyText"/>
      </w:pPr>
      <w:r w:rsidRPr="00D76CB7">
        <w:t>Explosives (EXP)</w:t>
      </w:r>
    </w:p>
    <w:p w:rsidR="00000000" w:rsidRPr="00D76CB7" w:rsidP="00D76CB7">
      <w:pPr>
        <w:pStyle w:val="Heading1"/>
      </w:pPr>
      <w:bookmarkStart w:id="5" w:name="O_1150578"/>
      <w:bookmarkEnd w:id="5"/>
      <w:r w:rsidRPr="00D76C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4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Performance Criteria</w:t>
            </w:r>
          </w:p>
        </w:tc>
      </w:tr>
      <w:tr w:rsidTr="00D64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1. Identify explosives applications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1.1 Identify job application and planned blasting operations in consultation with field manager or supervisor</w:t>
            </w:r>
          </w:p>
          <w:p w:rsidR="00000000" w:rsidRPr="00D76CB7" w:rsidP="00D76CB7">
            <w:pPr>
              <w:pStyle w:val="BodyText"/>
            </w:pPr>
            <w:r w:rsidRPr="00D76CB7">
              <w:t xml:space="preserve">1.2 Identify </w:t>
            </w:r>
            <w:r w:rsidRPr="00D76CB7">
              <w:t>site for blasting and check surrounding area to confirm safety considerations and actions</w:t>
            </w:r>
          </w:p>
          <w:p w:rsidR="00000000" w:rsidRPr="00D76CB7" w:rsidP="00D76CB7">
            <w:pPr>
              <w:pStyle w:val="BodyText"/>
            </w:pPr>
            <w:r w:rsidRPr="00D76CB7">
              <w:t xml:space="preserve">1.3 Consider site characteristics and identify risks and potential </w:t>
            </w:r>
            <w:r w:rsidRPr="00D76CB7">
              <w:t xml:space="preserve">hazards for blast site </w:t>
            </w:r>
          </w:p>
          <w:p w:rsidR="00000000" w:rsidRPr="00D76CB7" w:rsidP="00D76CB7">
            <w:pPr>
              <w:pStyle w:val="BodyText"/>
            </w:pPr>
            <w:r w:rsidRPr="00D76CB7">
              <w:t>1.4 Consider environmental implications of intended explosives usage</w:t>
            </w:r>
          </w:p>
          <w:p w:rsidR="00000000" w:rsidRPr="00D76CB7" w:rsidP="00D76CB7">
            <w:pPr>
              <w:pStyle w:val="BodyText"/>
            </w:pPr>
            <w:r w:rsidRPr="00D76CB7">
              <w:t>1.5 Co</w:t>
            </w:r>
            <w:r w:rsidRPr="00D76CB7">
              <w:t>nsider available options for explosives for planned blasting operation</w:t>
            </w:r>
          </w:p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1.6 Follow workplace health and safety policies and procedures when handling or using explosives</w:t>
            </w:r>
          </w:p>
        </w:tc>
      </w:tr>
      <w:tr w:rsidTr="00D64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2. Select explosives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2.1 Select explosives to meet planned blasting outcomes, site conditions and identified hazards of blasting site</w:t>
            </w:r>
          </w:p>
          <w:p w:rsidR="00000000" w:rsidRPr="00D76CB7" w:rsidP="00D76CB7">
            <w:pPr>
              <w:pStyle w:val="BodyText"/>
            </w:pPr>
            <w:r w:rsidRPr="00D76CB7">
              <w:t>2.2 Ensure explosives and components are safe and not defective before use</w:t>
            </w:r>
          </w:p>
          <w:p w:rsidR="00000000" w:rsidRPr="00D76CB7" w:rsidP="00D76CB7">
            <w:pPr>
              <w:pStyle w:val="BodyText"/>
            </w:pPr>
            <w:r w:rsidRPr="00D76CB7">
              <w:t>2.3 Calculate the explosive energy required for site characteristics</w:t>
            </w:r>
            <w:r w:rsidRPr="00D76CB7">
              <w:t xml:space="preserve"> to achieve planned blasting outcomes</w:t>
            </w:r>
          </w:p>
          <w:p w:rsidR="00000000" w:rsidRPr="00D76CB7" w:rsidP="00D76CB7">
            <w:pPr>
              <w:pStyle w:val="BodyText"/>
            </w:pPr>
            <w:r w:rsidRPr="00D76CB7">
              <w:t>2.4 Prepare the quantity of explosive required to achieve the explosive energy</w:t>
            </w:r>
          </w:p>
          <w:p w:rsidR="00000000" w:rsidRPr="00D76CB7" w:rsidP="00D76CB7">
            <w:pPr>
              <w:pStyle w:val="BodyText"/>
            </w:pPr>
            <w:r w:rsidRPr="00D76CB7">
              <w:t>2.5 Select the appropriate explosive initiator device according to industry best practice</w:t>
            </w:r>
          </w:p>
          <w:p w:rsidR="00000000" w:rsidRPr="00D76CB7" w:rsidP="00D76CB7">
            <w:pPr>
              <w:pStyle w:val="BodyText"/>
            </w:pPr>
            <w:r w:rsidRPr="00D76CB7">
              <w:t>2.6 Select and use safety fuses to suit the appli</w:t>
            </w:r>
            <w:r w:rsidRPr="00D76CB7">
              <w:t>cation</w:t>
            </w:r>
          </w:p>
          <w:p w:rsidR="00000000" w:rsidRPr="00D76CB7" w:rsidP="00D76CB7">
            <w:pPr>
              <w:pStyle w:val="BodyText"/>
            </w:pPr>
            <w:r w:rsidRPr="00D76CB7">
              <w:t>2.7 Ensure use of explosives complies with relevant legislative requirements and Australian Standards</w:t>
            </w:r>
          </w:p>
        </w:tc>
      </w:tr>
    </w:tbl>
    <w:p w:rsidR="00000000" w:rsidRPr="00D76CB7" w:rsidP="00D76CB7">
      <w:pPr>
        <w:pStyle w:val="BodyText"/>
      </w:pP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6" w:name="O_1150579"/>
      <w:bookmarkEnd w:id="6"/>
      <w:r w:rsidRPr="00D76CB7">
        <w:t>Foundation Skills</w:t>
      </w:r>
    </w:p>
    <w:p w:rsidR="00000000" w:rsidRPr="00D64E90" w:rsidP="00D64E90">
      <w:pPr>
        <w:pStyle w:val="BodyText"/>
        <w:rPr>
          <w:i/>
        </w:rPr>
      </w:pPr>
      <w:r w:rsidRPr="00D64E90">
        <w:rPr>
          <w:rStyle w:val="Emphasis"/>
        </w:rPr>
        <w:t>This section describes those language, literacy, numeracy and employment skills that are essential for perfo</w:t>
      </w:r>
      <w:r w:rsidRPr="00D64E90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Description</w:t>
            </w:r>
          </w:p>
        </w:tc>
      </w:tr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ListBullet"/>
            </w:pPr>
            <w:r w:rsidRPr="00D76CB7">
              <w:t>Calculate and weigh out the amount of explosive required to achieve the required explosive blast energy</w:t>
            </w:r>
          </w:p>
        </w:tc>
      </w:tr>
    </w:tbl>
    <w:p w:rsidR="00000000" w:rsidRPr="00D76CB7" w:rsidP="00D76CB7">
      <w:pPr>
        <w:pStyle w:val="BodyText"/>
      </w:pP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7" w:name="O_1150581"/>
      <w:bookmarkEnd w:id="7"/>
      <w:r w:rsidRPr="00D76C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Equivalence status</w:t>
            </w:r>
          </w:p>
        </w:tc>
      </w:tr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AHCEXP304 Identify and select explosive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AHCEXP302 Identify and select explosive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Minor changes to Application and minor changes and addition of Performance Criteria for clarity</w:t>
            </w:r>
          </w:p>
          <w:p w:rsidR="00000000" w:rsidRPr="00D76CB7" w:rsidP="00D76CB7">
            <w:pPr>
              <w:pStyle w:val="BodyText"/>
            </w:pPr>
            <w:r w:rsidRPr="00D76CB7">
              <w:t>Foundation Skills added</w:t>
            </w:r>
          </w:p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Equivalent</w:t>
            </w:r>
          </w:p>
        </w:tc>
      </w:tr>
    </w:tbl>
    <w:p w:rsidR="00000000" w:rsidRPr="00D76CB7" w:rsidP="00D76CB7">
      <w:pPr>
        <w:pStyle w:val="BodyText"/>
      </w:pP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8" w:name="O_1150588"/>
      <w:bookmarkEnd w:id="8"/>
      <w:r w:rsidRPr="00D76CB7">
        <w:t>Links</w:t>
      </w:r>
    </w:p>
    <w:p w:rsidR="00000000" w:rsidRPr="00D76CB7" w:rsidP="00D64E90">
      <w:pPr>
        <w:pStyle w:val="BodyText"/>
      </w:pPr>
      <w:r w:rsidRPr="00D76C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64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6CB7" w:rsidP="00D64E90">
      <w:pPr>
        <w:pStyle w:val="BodyText"/>
        <w:sectPr w:rsidSect="00D76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CB7" w:rsidP="00D76CB7">
      <w:pPr>
        <w:pStyle w:val="SuperHeading"/>
      </w:pPr>
      <w:r w:rsidRPr="00D76CB7">
        <w:t>Assessment Requirements for AHCEXP304 Identif</w:t>
      </w:r>
      <w:r w:rsidRPr="00D76CB7">
        <w:t>y and select explosive products</w:t>
      </w:r>
    </w:p>
    <w:p w:rsidR="00000000" w:rsidRPr="00D76CB7" w:rsidP="00D76CB7">
      <w:pPr>
        <w:pStyle w:val="Heading1"/>
      </w:pPr>
      <w:bookmarkStart w:id="9" w:name="O_1150583"/>
      <w:bookmarkEnd w:id="9"/>
      <w:r w:rsidRPr="00D76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Bold"/>
              <w:rPr>
                <w:lang w:val="en-NZ"/>
              </w:rPr>
            </w:pPr>
            <w:r w:rsidRPr="00D76CB7">
              <w:t>Comments</w:t>
            </w:r>
          </w:p>
        </w:tc>
      </w:tr>
      <w:tr w:rsidTr="00D76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CB7">
            <w:pPr>
              <w:pStyle w:val="BodyText"/>
              <w:rPr>
                <w:lang w:val="en-NZ"/>
              </w:rPr>
            </w:pPr>
            <w:r w:rsidRPr="00D76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CB7" w:rsidP="00D76CB7">
            <w:pPr>
              <w:pStyle w:val="BodyText"/>
            </w:pPr>
            <w:r w:rsidRPr="00D76CB7">
              <w:t>This version released with AHC Agriculture, Horticulture and Conservation and Land Management Training Package Version 6.0.</w:t>
            </w:r>
          </w:p>
        </w:tc>
      </w:tr>
    </w:tbl>
    <w:p w:rsidR="00000000" w:rsidRPr="00D76CB7" w:rsidP="00D76CB7">
      <w:pPr>
        <w:pStyle w:val="BodyText"/>
      </w:pP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10" w:name="O_1150584"/>
      <w:bookmarkEnd w:id="10"/>
      <w:r w:rsidRPr="00D76CB7">
        <w:t xml:space="preserve">Performance </w:t>
      </w:r>
      <w:r w:rsidRPr="00D76CB7">
        <w:t>Evidence</w:t>
      </w:r>
    </w:p>
    <w:p w:rsidR="00000000" w:rsidRPr="00D76CB7" w:rsidP="00D64E90">
      <w:pPr>
        <w:pStyle w:val="BodyText"/>
      </w:pPr>
      <w:r w:rsidRPr="00D76CB7">
        <w:t>An individual demonstrating competency must satisfy all of the elements and performance criteria in this unit.</w:t>
      </w:r>
    </w:p>
    <w:p w:rsidR="00000000" w:rsidRPr="00D76CB7" w:rsidP="00D64E90">
      <w:pPr>
        <w:pStyle w:val="BodyText"/>
      </w:pPr>
      <w:r w:rsidRPr="00D76CB7">
        <w:t>There must be evidence that, on at least one occasion, the individual has:</w:t>
      </w:r>
    </w:p>
    <w:p w:rsidR="00000000" w:rsidRPr="00D76CB7" w:rsidP="00D76CB7">
      <w:pPr>
        <w:pStyle w:val="ListBullet"/>
      </w:pPr>
      <w:r w:rsidRPr="00D76CB7">
        <w:t>established with supervisor need to use explosives</w:t>
      </w:r>
    </w:p>
    <w:p w:rsidR="00000000" w:rsidRPr="00D76CB7" w:rsidP="00D76CB7">
      <w:pPr>
        <w:pStyle w:val="ListBullet"/>
      </w:pPr>
      <w:r w:rsidRPr="00D76CB7">
        <w:t>identifi</w:t>
      </w:r>
      <w:r w:rsidRPr="00D76CB7">
        <w:t>ed components of explosive products</w:t>
      </w:r>
    </w:p>
    <w:p w:rsidR="00000000" w:rsidRPr="00D76CB7" w:rsidP="00D76CB7">
      <w:pPr>
        <w:pStyle w:val="ListBullet"/>
      </w:pPr>
      <w:r w:rsidRPr="00D76CB7">
        <w:t>identified the risks and environmental implications of using explosives, including the effect on:</w:t>
      </w:r>
    </w:p>
    <w:p w:rsidR="00000000" w:rsidRPr="00D76CB7" w:rsidP="00D76CB7">
      <w:pPr>
        <w:pStyle w:val="ListBullet2"/>
      </w:pPr>
      <w:r w:rsidRPr="00D76CB7">
        <w:t>structures</w:t>
      </w:r>
    </w:p>
    <w:p w:rsidR="00000000" w:rsidRPr="00D76CB7" w:rsidP="00D76CB7">
      <w:pPr>
        <w:pStyle w:val="ListBullet2"/>
      </w:pPr>
      <w:r w:rsidRPr="00D76CB7">
        <w:t>personnel</w:t>
      </w:r>
    </w:p>
    <w:p w:rsidR="00000000" w:rsidRPr="00D76CB7" w:rsidP="00D76CB7">
      <w:pPr>
        <w:pStyle w:val="ListBullet2"/>
      </w:pPr>
      <w:r w:rsidRPr="00D76CB7">
        <w:t>livestock and fauna</w:t>
      </w:r>
    </w:p>
    <w:p w:rsidR="00000000" w:rsidRPr="00D76CB7" w:rsidP="00D76CB7">
      <w:pPr>
        <w:pStyle w:val="ListBullet2"/>
      </w:pPr>
      <w:r w:rsidRPr="00D76CB7">
        <w:t>environment</w:t>
      </w:r>
    </w:p>
    <w:p w:rsidR="00000000" w:rsidRPr="00D76CB7" w:rsidP="00D76CB7">
      <w:pPr>
        <w:pStyle w:val="ListBullet"/>
      </w:pPr>
      <w:r w:rsidRPr="00D76CB7">
        <w:t>selected explosives and initiator devices consistent with:</w:t>
      </w:r>
    </w:p>
    <w:p w:rsidR="00000000" w:rsidRPr="00D76CB7" w:rsidP="00D76CB7">
      <w:pPr>
        <w:pStyle w:val="ListBullet2"/>
      </w:pPr>
      <w:r w:rsidRPr="00D76CB7">
        <w:t>blastin</w:t>
      </w:r>
      <w:r w:rsidRPr="00D76CB7">
        <w:t>g operation</w:t>
      </w:r>
    </w:p>
    <w:p w:rsidR="00000000" w:rsidRPr="00D76CB7" w:rsidP="00D76CB7">
      <w:pPr>
        <w:pStyle w:val="ListBullet2"/>
      </w:pPr>
      <w:r w:rsidRPr="00D76CB7">
        <w:t>blast site conditions</w:t>
      </w:r>
    </w:p>
    <w:p w:rsidR="00000000" w:rsidRPr="00D76CB7" w:rsidP="00D76CB7">
      <w:pPr>
        <w:pStyle w:val="ListBullet2"/>
      </w:pPr>
      <w:r w:rsidRPr="00D76CB7">
        <w:t>identified hazards</w:t>
      </w:r>
    </w:p>
    <w:p w:rsidR="00000000" w:rsidRPr="00D76CB7" w:rsidP="00D76CB7">
      <w:pPr>
        <w:pStyle w:val="ListBullet"/>
      </w:pPr>
      <w:r w:rsidRPr="00D76CB7">
        <w:t>used safety fuses appropriate for the explosive charge</w:t>
      </w:r>
    </w:p>
    <w:p w:rsidR="00000000" w:rsidRPr="00D76CB7" w:rsidP="00D76CB7">
      <w:pPr>
        <w:pStyle w:val="ListBullet"/>
      </w:pPr>
      <w:r w:rsidRPr="00D76CB7">
        <w:t>applied workplace health and safety policies and procedures when working with explosives</w:t>
      </w:r>
    </w:p>
    <w:p w:rsidR="00000000" w:rsidRPr="00D76CB7" w:rsidP="00D76CB7">
      <w:pPr>
        <w:pStyle w:val="ListBullet"/>
      </w:pPr>
      <w:r w:rsidRPr="00D76CB7">
        <w:t xml:space="preserve">applied policies and procedures, legislative requirements </w:t>
      </w:r>
      <w:r w:rsidRPr="00D76CB7">
        <w:t>and Australian Standards.</w:t>
      </w: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11" w:name="O_1150585"/>
      <w:bookmarkEnd w:id="11"/>
      <w:r w:rsidRPr="00D76CB7">
        <w:t>Knowledge Evidence</w:t>
      </w:r>
    </w:p>
    <w:p w:rsidR="00000000" w:rsidRPr="00D76CB7" w:rsidP="00D64E90">
      <w:pPr>
        <w:pStyle w:val="BodyText"/>
      </w:pPr>
      <w:r w:rsidRPr="00D76CB7">
        <w:t>An individual must be able to demonstrate the knowledge required to perform the tasks outlined in the elements and performance criteria of this unit. This includes knowledge of:</w:t>
      </w:r>
    </w:p>
    <w:p w:rsidR="00000000" w:rsidRPr="00D76CB7" w:rsidP="00D76CB7">
      <w:pPr>
        <w:pStyle w:val="ListBullet"/>
      </w:pPr>
      <w:r w:rsidRPr="00D76CB7">
        <w:t>explosive products, their use and function</w:t>
      </w:r>
    </w:p>
    <w:p w:rsidR="00000000" w:rsidRPr="00D76CB7" w:rsidP="00D76CB7">
      <w:pPr>
        <w:pStyle w:val="ListBullet"/>
      </w:pPr>
      <w:r w:rsidRPr="00D76CB7">
        <w:t>risk assessment and workplace health and safety procedures</w:t>
      </w:r>
    </w:p>
    <w:p w:rsidR="00000000" w:rsidRPr="00D76CB7" w:rsidP="00D76CB7">
      <w:pPr>
        <w:pStyle w:val="ListBullet"/>
      </w:pPr>
      <w:r w:rsidRPr="00D76CB7">
        <w:t>performance of explosive products, including:</w:t>
      </w:r>
    </w:p>
    <w:p w:rsidR="00000000" w:rsidRPr="00D76CB7" w:rsidP="00D76CB7">
      <w:pPr>
        <w:pStyle w:val="ListBullet2"/>
      </w:pPr>
      <w:r w:rsidRPr="00D76CB7">
        <w:t>calculating explosive energy</w:t>
      </w:r>
    </w:p>
    <w:p w:rsidR="00000000" w:rsidRPr="00D76CB7" w:rsidP="00D76CB7">
      <w:pPr>
        <w:pStyle w:val="ListBullet2"/>
      </w:pPr>
      <w:r w:rsidRPr="00D76CB7">
        <w:t>determining amount of explosive charge required for a given situation</w:t>
      </w:r>
    </w:p>
    <w:p w:rsidR="00000000" w:rsidRPr="00D76CB7" w:rsidP="00D76CB7">
      <w:pPr>
        <w:pStyle w:val="ListBullet2"/>
      </w:pPr>
      <w:r w:rsidRPr="00D76CB7">
        <w:t>powder f</w:t>
      </w:r>
      <w:r w:rsidRPr="00D76CB7">
        <w:t>actor</w:t>
      </w:r>
    </w:p>
    <w:p w:rsidR="00000000" w:rsidRPr="00D76CB7" w:rsidP="00D76CB7">
      <w:pPr>
        <w:pStyle w:val="ListBullet"/>
      </w:pPr>
      <w:r w:rsidRPr="00D76CB7">
        <w:t>behaviour of the substrate material when subjected to blasting:</w:t>
      </w:r>
    </w:p>
    <w:p w:rsidR="00000000" w:rsidRPr="00D76CB7" w:rsidP="00D76CB7">
      <w:pPr>
        <w:pStyle w:val="ListBullet2"/>
      </w:pPr>
      <w:r w:rsidRPr="00D76CB7">
        <w:t>sand</w:t>
      </w:r>
    </w:p>
    <w:p w:rsidR="00000000" w:rsidRPr="00D76CB7" w:rsidP="00D76CB7">
      <w:pPr>
        <w:pStyle w:val="ListBullet2"/>
      </w:pPr>
      <w:r w:rsidRPr="00D76CB7">
        <w:t>rock</w:t>
      </w:r>
    </w:p>
    <w:p w:rsidR="00000000" w:rsidRPr="00D76CB7" w:rsidP="00D76CB7">
      <w:pPr>
        <w:pStyle w:val="ListBullet2"/>
      </w:pPr>
      <w:r w:rsidRPr="00D76CB7">
        <w:t>clay</w:t>
      </w:r>
    </w:p>
    <w:p w:rsidR="00000000" w:rsidRPr="00D76CB7" w:rsidP="00D76CB7">
      <w:pPr>
        <w:pStyle w:val="ListBullet"/>
      </w:pPr>
      <w:r w:rsidRPr="00D76CB7">
        <w:t>applications of explosives in the context of own conservation and land management work:</w:t>
      </w:r>
    </w:p>
    <w:p w:rsidR="00000000" w:rsidRPr="00D76CB7" w:rsidP="00D76CB7">
      <w:pPr>
        <w:pStyle w:val="ListBullet2"/>
      </w:pPr>
      <w:r w:rsidRPr="00D76CB7">
        <w:t>stump and tree removal</w:t>
      </w:r>
    </w:p>
    <w:p w:rsidR="00000000" w:rsidRPr="00D76CB7" w:rsidP="00D76CB7">
      <w:pPr>
        <w:pStyle w:val="ListBullet2"/>
      </w:pPr>
      <w:r w:rsidRPr="00D76CB7">
        <w:t>dams</w:t>
      </w:r>
    </w:p>
    <w:p w:rsidR="00000000" w:rsidRPr="00D76CB7" w:rsidP="00D76CB7">
      <w:pPr>
        <w:pStyle w:val="ListBullet2"/>
      </w:pPr>
      <w:r w:rsidRPr="00D76CB7">
        <w:t>soil de-compaction</w:t>
      </w:r>
    </w:p>
    <w:p w:rsidR="00000000" w:rsidRPr="00D76CB7" w:rsidP="00D76CB7">
      <w:pPr>
        <w:pStyle w:val="ListBullet2"/>
      </w:pPr>
      <w:r w:rsidRPr="00D76CB7">
        <w:t>rock removal</w:t>
      </w:r>
    </w:p>
    <w:p w:rsidR="00000000" w:rsidRPr="00D76CB7" w:rsidP="00D76CB7">
      <w:pPr>
        <w:pStyle w:val="ListBullet2"/>
      </w:pPr>
      <w:r w:rsidRPr="00D76CB7">
        <w:t>trenching</w:t>
      </w:r>
    </w:p>
    <w:p w:rsidR="00000000" w:rsidRPr="00D76CB7" w:rsidP="00D76CB7">
      <w:pPr>
        <w:pStyle w:val="ListBullet"/>
      </w:pPr>
      <w:r w:rsidRPr="00D76CB7">
        <w:t>properties of explosives/blasting agents and their suitability for different applications:</w:t>
      </w:r>
    </w:p>
    <w:p w:rsidR="00000000" w:rsidRPr="00D76CB7" w:rsidP="00D76CB7">
      <w:pPr>
        <w:pStyle w:val="ListBullet2"/>
      </w:pPr>
      <w:r w:rsidRPr="00D76CB7">
        <w:t>detonating</w:t>
      </w:r>
    </w:p>
    <w:p w:rsidR="00000000" w:rsidRPr="00D76CB7" w:rsidP="00D76CB7">
      <w:pPr>
        <w:pStyle w:val="ListBullet2"/>
      </w:pPr>
      <w:r w:rsidRPr="00D76CB7">
        <w:t>initiation</w:t>
      </w:r>
    </w:p>
    <w:p w:rsidR="00000000" w:rsidRPr="00D76CB7" w:rsidP="00D76CB7">
      <w:pPr>
        <w:pStyle w:val="ListBullet2"/>
      </w:pPr>
      <w:r w:rsidRPr="00D76CB7">
        <w:t>primary</w:t>
      </w:r>
    </w:p>
    <w:p w:rsidR="00000000" w:rsidRPr="00D76CB7" w:rsidP="00D76CB7">
      <w:pPr>
        <w:pStyle w:val="ListBullet2"/>
      </w:pPr>
      <w:r w:rsidRPr="00D76CB7">
        <w:t>secondary</w:t>
      </w:r>
    </w:p>
    <w:p w:rsidR="00000000" w:rsidRPr="00D76CB7" w:rsidP="00D76CB7">
      <w:pPr>
        <w:pStyle w:val="ListBullet"/>
      </w:pPr>
      <w:r w:rsidRPr="00D76CB7">
        <w:t>features that identify defective or damaged explosives:</w:t>
      </w:r>
    </w:p>
    <w:p w:rsidR="00000000" w:rsidRPr="00D76CB7" w:rsidP="00D76CB7">
      <w:pPr>
        <w:pStyle w:val="ListBullet2"/>
      </w:pPr>
      <w:r w:rsidRPr="00D76CB7">
        <w:t>age</w:t>
      </w:r>
    </w:p>
    <w:p w:rsidR="00000000" w:rsidRPr="00D76CB7" w:rsidP="00D76CB7">
      <w:pPr>
        <w:pStyle w:val="ListBullet2"/>
      </w:pPr>
      <w:r w:rsidRPr="00D76CB7">
        <w:t>physical condition</w:t>
      </w:r>
    </w:p>
    <w:p w:rsidR="00000000" w:rsidRPr="00D76CB7" w:rsidP="00D76CB7">
      <w:pPr>
        <w:pStyle w:val="ListBullet2"/>
      </w:pPr>
      <w:r w:rsidRPr="00D76CB7">
        <w:t>degradation</w:t>
      </w:r>
    </w:p>
    <w:p w:rsidR="00000000" w:rsidRPr="00D76CB7" w:rsidP="00D76CB7">
      <w:pPr>
        <w:pStyle w:val="ListBullet"/>
      </w:pPr>
      <w:r w:rsidRPr="00D76CB7">
        <w:t>key concepts of the Australian Standards relating to:</w:t>
      </w:r>
    </w:p>
    <w:p w:rsidR="00000000" w:rsidRPr="00D76CB7" w:rsidP="00D76CB7">
      <w:pPr>
        <w:pStyle w:val="ListBullet2"/>
      </w:pPr>
      <w:r w:rsidRPr="00D76CB7">
        <w:t>storage</w:t>
      </w:r>
    </w:p>
    <w:p w:rsidR="00000000" w:rsidRPr="00D76CB7" w:rsidP="00D76CB7">
      <w:pPr>
        <w:pStyle w:val="ListBullet2"/>
      </w:pPr>
      <w:r w:rsidRPr="00D76CB7">
        <w:t>transportation</w:t>
      </w:r>
    </w:p>
    <w:p w:rsidR="00000000" w:rsidRPr="00D76CB7" w:rsidP="00D76CB7">
      <w:pPr>
        <w:pStyle w:val="ListBullet2"/>
      </w:pPr>
      <w:r w:rsidRPr="00D76CB7">
        <w:t>use of explosives</w:t>
      </w:r>
    </w:p>
    <w:p w:rsidR="00000000" w:rsidRPr="00D76CB7" w:rsidP="00D76CB7">
      <w:pPr>
        <w:pStyle w:val="ListBullet"/>
      </w:pPr>
      <w:r w:rsidRPr="00D76CB7">
        <w:t>state and territory legislation for the use of explosives.</w:t>
      </w:r>
    </w:p>
    <w:p w:rsidR="00000000" w:rsidRPr="00D76CB7" w:rsidP="00D76CB7">
      <w:pPr>
        <w:pStyle w:val="AllowPageBreak"/>
      </w:pPr>
    </w:p>
    <w:p w:rsidR="00000000" w:rsidRPr="00D76CB7" w:rsidP="00D76CB7">
      <w:pPr>
        <w:pStyle w:val="Heading1"/>
      </w:pPr>
      <w:bookmarkStart w:id="12" w:name="O_1150586"/>
      <w:bookmarkEnd w:id="12"/>
      <w:r w:rsidRPr="00D76CB7">
        <w:t>Assessment Conditions</w:t>
      </w:r>
    </w:p>
    <w:p w:rsidR="00000000" w:rsidRPr="00D76CB7" w:rsidP="00D64E90">
      <w:pPr>
        <w:pStyle w:val="BodyText"/>
      </w:pPr>
      <w:r w:rsidRPr="00D76CB7">
        <w:t>Assessment of the skills in this unit of competency must ta</w:t>
      </w:r>
      <w:r w:rsidRPr="00D76CB7">
        <w:t xml:space="preserve">ke place under the following conditions: </w:t>
      </w:r>
    </w:p>
    <w:p w:rsidR="00000000" w:rsidRPr="00D76CB7" w:rsidP="00D76CB7">
      <w:pPr>
        <w:pStyle w:val="ListBullet"/>
      </w:pPr>
      <w:r w:rsidRPr="00D76CB7">
        <w:t>physical conditions:</w:t>
      </w:r>
    </w:p>
    <w:p w:rsidR="00000000" w:rsidRPr="00D76CB7" w:rsidP="00D76CB7">
      <w:pPr>
        <w:pStyle w:val="ListBullet2"/>
      </w:pPr>
      <w:r w:rsidRPr="00D76CB7">
        <w:t>skills must be demonstrated in an environment that accurately represents workplace conditions and that exposes individuals to live detonation conditions</w:t>
      </w:r>
    </w:p>
    <w:p w:rsidR="00000000" w:rsidRPr="00D76CB7" w:rsidP="00D76CB7">
      <w:pPr>
        <w:pStyle w:val="ListBullet2"/>
      </w:pPr>
      <w:r w:rsidRPr="00D76CB7">
        <w:t xml:space="preserve">safe transport and storage facilities suitable for explosives </w:t>
      </w:r>
    </w:p>
    <w:p w:rsidR="00000000" w:rsidRPr="00D76CB7" w:rsidP="00D76CB7">
      <w:pPr>
        <w:pStyle w:val="ListBullet"/>
      </w:pPr>
      <w:r w:rsidRPr="00D76CB7">
        <w:t>resources, equipment and materials:</w:t>
      </w:r>
    </w:p>
    <w:p w:rsidR="00000000" w:rsidRPr="00D76CB7" w:rsidP="00D76CB7">
      <w:pPr>
        <w:pStyle w:val="ListBullet2"/>
      </w:pPr>
      <w:r w:rsidRPr="00D76CB7">
        <w:t>explosives, detonators and fuses</w:t>
      </w:r>
    </w:p>
    <w:p w:rsidR="00000000" w:rsidRPr="00D76CB7" w:rsidP="00D76CB7">
      <w:pPr>
        <w:pStyle w:val="ListBullet2"/>
      </w:pPr>
      <w:r w:rsidRPr="00D76CB7">
        <w:t>safety equipment</w:t>
      </w:r>
    </w:p>
    <w:p w:rsidR="00000000" w:rsidRPr="00D76CB7" w:rsidP="00D76CB7">
      <w:pPr>
        <w:pStyle w:val="ListBullet"/>
      </w:pPr>
      <w:r>
        <w:t>•</w:t>
      </w:r>
      <w:r>
        <w:tab/>
      </w:r>
      <w:r w:rsidRPr="00D76CB7">
        <w:t>specifications:</w:t>
      </w:r>
    </w:p>
    <w:p w:rsidR="00000000" w:rsidRPr="00D76CB7" w:rsidP="00D76CB7">
      <w:pPr>
        <w:pStyle w:val="ListBullet2"/>
      </w:pPr>
      <w:r w:rsidRPr="00D76CB7">
        <w:t>policies, procedures, processes for the safe use of explosives</w:t>
      </w:r>
    </w:p>
    <w:p w:rsidR="00000000" w:rsidRPr="00D76CB7" w:rsidP="00D76CB7">
      <w:pPr>
        <w:pStyle w:val="ListBullet2"/>
      </w:pPr>
      <w:r w:rsidRPr="00D76CB7">
        <w:t xml:space="preserve">safety data sheets for </w:t>
      </w:r>
      <w:r w:rsidRPr="00D76CB7">
        <w:t>explosives</w:t>
      </w:r>
    </w:p>
    <w:p w:rsidR="00000000" w:rsidRPr="00D76CB7" w:rsidP="00D76CB7">
      <w:pPr>
        <w:pStyle w:val="ListBullet2"/>
      </w:pPr>
      <w:r w:rsidRPr="00D76CB7">
        <w:t>instructions/job specifications for a blasting operation</w:t>
      </w:r>
    </w:p>
    <w:p w:rsidR="00000000" w:rsidRPr="00D76CB7" w:rsidP="00D76CB7">
      <w:pPr>
        <w:pStyle w:val="ListBullet2"/>
      </w:pPr>
      <w:r w:rsidRPr="00D76CB7">
        <w:t>legislation and Australian Standards for the use of explosives.</w:t>
      </w:r>
    </w:p>
    <w:p w:rsidR="00000000" w:rsidRPr="00D76CB7" w:rsidP="00D64E90">
      <w:pPr>
        <w:pStyle w:val="BodyText"/>
      </w:pPr>
      <w:r w:rsidRPr="00D76CB7">
        <w:t>Assessors of this unit must satisfy the requirements for assessors in applicable vocational education and training legislati</w:t>
      </w:r>
      <w:r w:rsidRPr="00D76CB7">
        <w:t>on, frameworks and/or standards.</w:t>
      </w:r>
    </w:p>
    <w:p w:rsidR="00000000" w:rsidRPr="00D76CB7" w:rsidP="00D76CB7">
      <w:pPr>
        <w:pStyle w:val="Heading1"/>
      </w:pPr>
      <w:bookmarkStart w:id="13" w:name="O_1150589"/>
      <w:bookmarkEnd w:id="13"/>
      <w:r w:rsidRPr="00D76CB7">
        <w:t>Links</w:t>
      </w:r>
    </w:p>
    <w:p w:rsidR="00000000" w:rsidRPr="00D76CB7" w:rsidP="00D64E90">
      <w:pPr>
        <w:pStyle w:val="BodyText"/>
      </w:pPr>
      <w:r w:rsidRPr="00D76C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64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76CB7" w:rsidP="00D76CB7"/>
    <w:sectPr w:rsidSect="00D76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 w:rsidRPr="00D64E90" w:rsidP="00D64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90" w:rsidP="00D76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E90" w:rsidP="00D76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4E90" w:rsidP="00D76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 w:rsidP="00D76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4E90">
      <w:t>Approved</w:t>
    </w:r>
    <w:r w:rsidR="00D64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4E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4E90">
      <w:rPr>
        <w:noProof/>
      </w:rPr>
      <w:t>4</w:t>
    </w:r>
    <w:r>
      <w:rPr>
        <w:noProof/>
      </w:rPr>
      <w:fldChar w:fldCharType="end"/>
    </w:r>
  </w:p>
  <w:p w:rsidR="00D76CB7" w:rsidP="00D76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4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4E90">
      <w:t>Skills Insight</w:t>
    </w:r>
    <w:r w:rsidR="00D64E90">
      <w:fldChar w:fldCharType="end"/>
    </w:r>
  </w:p>
  <w:p w:rsidR="00D76CB7" w:rsidP="00D76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CB7" w:rsidRPr="00D64E90" w:rsidP="00D64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90" w:rsidRPr="002D2AF8" w:rsidP="00D76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AHCEXP304 Identify and select explosive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4E90" w:rsidP="00D76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B7" w:rsidRPr="002D2AF8" w:rsidP="00D76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4E90">
      <w:t>AHCEXP304 Identify and select explosive products</w:t>
    </w:r>
    <w:r w:rsidR="00D64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4E90">
      <w:rPr>
        <w:noProof/>
      </w:rPr>
      <w:t>1 March 2025</w:t>
    </w:r>
    <w:r>
      <w:fldChar w:fldCharType="end"/>
    </w:r>
  </w:p>
  <w:p w:rsidR="00D76CB7" w:rsidP="00D76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46D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47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E0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CB7"/>
  </w:style>
  <w:style w:type="character" w:customStyle="1" w:styleId="Heading1Char">
    <w:name w:val="Heading 1 Char"/>
    <w:basedOn w:val="DefaultParagraphFont"/>
    <w:link w:val="Heading1"/>
    <w:rsid w:val="00D76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C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C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CB7"/>
    <w:rPr>
      <w:i/>
    </w:rPr>
  </w:style>
  <w:style w:type="paragraph" w:customStyle="1" w:styleId="SuperHeading">
    <w:name w:val="SuperHeading"/>
    <w:basedOn w:val="Normal"/>
    <w:rsid w:val="00D76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6CB7"/>
    <w:rPr>
      <w:b/>
    </w:rPr>
  </w:style>
  <w:style w:type="character" w:customStyle="1" w:styleId="Heading2Char">
    <w:name w:val="Heading 2 Char"/>
    <w:basedOn w:val="DefaultParagraphFont"/>
    <w:link w:val="Heading2"/>
    <w:rsid w:val="00D76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CB7"/>
    <w:rPr>
      <w:b/>
      <w:spacing w:val="0"/>
    </w:rPr>
  </w:style>
  <w:style w:type="paragraph" w:customStyle="1" w:styleId="SuperTitle">
    <w:name w:val="SuperTitle"/>
    <w:basedOn w:val="Title"/>
    <w:rsid w:val="00D76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CB7"/>
  </w:style>
  <w:style w:type="paragraph" w:styleId="TableofFigures">
    <w:name w:val="table of figures"/>
    <w:basedOn w:val="Normal"/>
    <w:next w:val="Normal"/>
    <w:semiHidden/>
    <w:rsid w:val="00D76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CB7"/>
    <w:rPr>
      <w:rFonts w:ascii="Wingdings" w:hAnsi="Wingdings"/>
    </w:rPr>
  </w:style>
  <w:style w:type="paragraph" w:customStyle="1" w:styleId="TableHeading">
    <w:name w:val="Table Heading"/>
    <w:basedOn w:val="HeadingBase"/>
    <w:rsid w:val="00D76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CB7"/>
    <w:rPr>
      <w:color w:val="0033CC"/>
      <w:u w:val="none"/>
    </w:rPr>
  </w:style>
  <w:style w:type="paragraph" w:customStyle="1" w:styleId="BodyTextRight">
    <w:name w:val="Body Text Right"/>
    <w:basedOn w:val="BodyText"/>
    <w:rsid w:val="00D76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CB7"/>
    <w:rPr>
      <w:sz w:val="32"/>
    </w:rPr>
  </w:style>
  <w:style w:type="paragraph" w:customStyle="1" w:styleId="HeadingProcedure">
    <w:name w:val="Heading Procedure"/>
    <w:basedOn w:val="HeadingBase"/>
    <w:next w:val="Normal"/>
    <w:rsid w:val="00D76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CB7"/>
    <w:pPr>
      <w:spacing w:before="60" w:after="60"/>
    </w:pPr>
  </w:style>
  <w:style w:type="paragraph" w:styleId="ListContinue">
    <w:name w:val="List Continue"/>
    <w:basedOn w:val="List"/>
    <w:rsid w:val="00D76CB7"/>
    <w:pPr>
      <w:ind w:firstLine="0"/>
    </w:pPr>
  </w:style>
  <w:style w:type="paragraph" w:customStyle="1" w:styleId="ListNote">
    <w:name w:val="List Note"/>
    <w:basedOn w:val="List"/>
    <w:rsid w:val="00D76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CB7"/>
    <w:rPr>
      <w:rFonts w:ascii="Courier New" w:hAnsi="Courier New"/>
    </w:rPr>
  </w:style>
  <w:style w:type="paragraph" w:customStyle="1" w:styleId="NoteBullet">
    <w:name w:val="Note Bullet"/>
    <w:basedOn w:val="Note"/>
    <w:rsid w:val="00D76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CB7"/>
    <w:rPr>
      <w:b/>
      <w:smallCaps/>
    </w:rPr>
  </w:style>
  <w:style w:type="paragraph" w:customStyle="1" w:styleId="TableListNumber">
    <w:name w:val="Table List Number"/>
    <w:basedOn w:val="ListNumber"/>
    <w:rsid w:val="00D76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CB7"/>
    <w:pPr>
      <w:numPr>
        <w:numId w:val="9"/>
      </w:numPr>
    </w:pPr>
  </w:style>
  <w:style w:type="paragraph" w:customStyle="1" w:styleId="ListAlpha2">
    <w:name w:val="List Alpha 2"/>
    <w:basedOn w:val="List2"/>
    <w:rsid w:val="00D76CB7"/>
    <w:pPr>
      <w:numPr>
        <w:numId w:val="8"/>
      </w:numPr>
    </w:pPr>
  </w:style>
  <w:style w:type="paragraph" w:styleId="List2">
    <w:name w:val="List 2"/>
    <w:basedOn w:val="BodyText"/>
    <w:rsid w:val="00D76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CB7"/>
    <w:pPr>
      <w:numPr>
        <w:numId w:val="4"/>
      </w:numPr>
    </w:pPr>
  </w:style>
  <w:style w:type="paragraph" w:styleId="ListContinue2">
    <w:name w:val="List Continue 2"/>
    <w:basedOn w:val="List2"/>
    <w:rsid w:val="00D76CB7"/>
    <w:pPr>
      <w:ind w:firstLine="0"/>
    </w:pPr>
  </w:style>
  <w:style w:type="paragraph" w:styleId="ListContinue3">
    <w:name w:val="List Continue 3"/>
    <w:basedOn w:val="List3"/>
    <w:rsid w:val="00D76CB7"/>
    <w:pPr>
      <w:ind w:left="1021" w:firstLine="0"/>
    </w:pPr>
  </w:style>
  <w:style w:type="paragraph" w:styleId="ListContinue4">
    <w:name w:val="List Continue 4"/>
    <w:basedOn w:val="List4"/>
    <w:rsid w:val="00D76CB7"/>
    <w:pPr>
      <w:ind w:firstLine="0"/>
    </w:pPr>
  </w:style>
  <w:style w:type="paragraph" w:styleId="ListContinue5">
    <w:name w:val="List Continue 5"/>
    <w:basedOn w:val="List5"/>
    <w:rsid w:val="00D76CB7"/>
    <w:pPr>
      <w:ind w:firstLine="0"/>
    </w:pPr>
  </w:style>
  <w:style w:type="paragraph" w:styleId="ListNumber3">
    <w:name w:val="List Number 3"/>
    <w:basedOn w:val="List3"/>
    <w:rsid w:val="00D76CB7"/>
    <w:pPr>
      <w:numPr>
        <w:numId w:val="5"/>
      </w:numPr>
    </w:pPr>
  </w:style>
  <w:style w:type="paragraph" w:styleId="ListNumber4">
    <w:name w:val="List Number 4"/>
    <w:basedOn w:val="List4"/>
    <w:rsid w:val="00D76CB7"/>
    <w:pPr>
      <w:numPr>
        <w:numId w:val="6"/>
      </w:numPr>
    </w:pPr>
  </w:style>
  <w:style w:type="paragraph" w:styleId="ListNumber5">
    <w:name w:val="List Number 5"/>
    <w:basedOn w:val="List5"/>
    <w:rsid w:val="00D76CB7"/>
    <w:pPr>
      <w:numPr>
        <w:numId w:val="7"/>
      </w:numPr>
    </w:pPr>
  </w:style>
  <w:style w:type="paragraph" w:styleId="BlockText">
    <w:name w:val="Block Text"/>
    <w:basedOn w:val="Normal"/>
    <w:rsid w:val="00D76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CB7"/>
    <w:rPr>
      <w:sz w:val="16"/>
      <w:vertAlign w:val="superscript"/>
    </w:rPr>
  </w:style>
  <w:style w:type="character" w:customStyle="1" w:styleId="Symbols">
    <w:name w:val="Symbols"/>
    <w:basedOn w:val="DefaultParagraphFont"/>
    <w:rsid w:val="00D76CB7"/>
    <w:rPr>
      <w:rFonts w:ascii="Symbol" w:hAnsi="Symbol"/>
    </w:rPr>
  </w:style>
  <w:style w:type="character" w:customStyle="1" w:styleId="MenuOptions">
    <w:name w:val="Menu Options"/>
    <w:basedOn w:val="DefaultParagraphFont"/>
    <w:rsid w:val="00D76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CB7"/>
    <w:rPr>
      <w:b/>
    </w:rPr>
  </w:style>
  <w:style w:type="character" w:customStyle="1" w:styleId="Underlined">
    <w:name w:val="Underlined"/>
    <w:basedOn w:val="DefaultParagraphFont"/>
    <w:rsid w:val="00D76CB7"/>
    <w:rPr>
      <w:u w:val="single"/>
    </w:rPr>
  </w:style>
  <w:style w:type="paragraph" w:customStyle="1" w:styleId="TableBodyTextRight">
    <w:name w:val="Table Body Text Right"/>
    <w:basedOn w:val="TableBodyText"/>
    <w:rsid w:val="00D76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CB7"/>
    <w:rPr>
      <w:sz w:val="18"/>
    </w:rPr>
  </w:style>
  <w:style w:type="paragraph" w:customStyle="1" w:styleId="BodySmallRight">
    <w:name w:val="Body Small Right"/>
    <w:basedOn w:val="BodyTextRight"/>
    <w:rsid w:val="00D76CB7"/>
    <w:rPr>
      <w:sz w:val="18"/>
      <w:szCs w:val="18"/>
    </w:rPr>
  </w:style>
  <w:style w:type="paragraph" w:customStyle="1" w:styleId="MarginEdition">
    <w:name w:val="Margin Edition"/>
    <w:basedOn w:val="MarginNote"/>
    <w:rsid w:val="00D76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CB7"/>
    <w:rPr>
      <w:sz w:val="2"/>
      <w:szCs w:val="2"/>
    </w:rPr>
  </w:style>
  <w:style w:type="character" w:customStyle="1" w:styleId="Small">
    <w:name w:val="Small"/>
    <w:basedOn w:val="DefaultParagraphFont"/>
    <w:rsid w:val="00D76CB7"/>
    <w:rPr>
      <w:sz w:val="16"/>
    </w:rPr>
  </w:style>
  <w:style w:type="paragraph" w:customStyle="1" w:styleId="WideTable">
    <w:name w:val="Wide Table"/>
    <w:basedOn w:val="Normal"/>
    <w:rsid w:val="00D76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CB7"/>
  </w:style>
  <w:style w:type="paragraph" w:styleId="Quote">
    <w:name w:val="Quote"/>
    <w:basedOn w:val="Heading1"/>
    <w:link w:val="QuoteChar"/>
    <w:qFormat/>
    <w:rsid w:val="00D76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CB7"/>
    <w:pPr>
      <w:pageBreakBefore/>
    </w:pPr>
  </w:style>
  <w:style w:type="paragraph" w:customStyle="1" w:styleId="Border">
    <w:name w:val="Border"/>
    <w:basedOn w:val="Normal"/>
    <w:qFormat/>
    <w:rsid w:val="00D76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CB7"/>
    <w:rPr>
      <w:u w:val="single"/>
    </w:rPr>
  </w:style>
  <w:style w:type="character" w:customStyle="1" w:styleId="BoldandItalics">
    <w:name w:val="Bold and Italics"/>
    <w:qFormat/>
    <w:rsid w:val="00D76CB7"/>
    <w:rPr>
      <w:b/>
      <w:i/>
      <w:u w:val="none"/>
    </w:rPr>
  </w:style>
  <w:style w:type="paragraph" w:styleId="BalloonText">
    <w:name w:val="Balloon Text"/>
    <w:basedOn w:val="Normal"/>
    <w:link w:val="BalloonTextChar"/>
    <w:rsid w:val="00D76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C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4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5844</Characters>
  <Application>Microsoft Office Word</Application>
  <DocSecurity>0</DocSecurity>
  <Lines>201</Lines>
  <Paragraphs>149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AHCEXP304 Identify and select explosive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