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22B" w:rsidP="00817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AHCEXP303 Prepare and use explosives</w:t>
      </w:r>
      <w:r>
        <w:fldChar w:fldCharType="end"/>
      </w:r>
    </w:p>
    <w:p w:rsidR="0081722B" w:rsidP="0081722B">
      <w:pPr>
        <w:pStyle w:val="Version"/>
        <w:sectPr w:rsidSect="00311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634" w:rsidP="00311634">
      <w:pPr>
        <w:pStyle w:val="SuperHeading"/>
      </w:pPr>
      <w:r w:rsidRPr="00311634">
        <w:t>AHCEXP303 Prepare and use explosives</w:t>
      </w:r>
    </w:p>
    <w:p w:rsidR="00000000" w:rsidRPr="00311634" w:rsidP="00311634">
      <w:pPr>
        <w:pStyle w:val="Heading1"/>
      </w:pPr>
      <w:bookmarkStart w:id="1" w:name="O_1150488"/>
      <w:bookmarkEnd w:id="1"/>
      <w:r w:rsidRPr="003116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Comments</w:t>
            </w:r>
          </w:p>
        </w:tc>
      </w:tr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This version released with AHC Agriculture, Horticulture and Conservation and Land Management Training Package Version 6.0.</w:t>
            </w:r>
          </w:p>
        </w:tc>
      </w:tr>
    </w:tbl>
    <w:p w:rsidR="00000000" w:rsidRPr="00311634" w:rsidP="00311634">
      <w:pPr>
        <w:pStyle w:val="BodyText"/>
      </w:pPr>
    </w:p>
    <w:p w:rsidR="00000000" w:rsidRPr="00311634" w:rsidP="00311634">
      <w:pPr>
        <w:pStyle w:val="AllowPageBreak"/>
      </w:pPr>
    </w:p>
    <w:p w:rsidR="00000000" w:rsidRPr="00311634" w:rsidP="00311634">
      <w:pPr>
        <w:pStyle w:val="Heading1"/>
      </w:pPr>
      <w:bookmarkStart w:id="2" w:name="O_1150489"/>
      <w:bookmarkEnd w:id="2"/>
      <w:r w:rsidRPr="00311634">
        <w:t>Application</w:t>
      </w:r>
    </w:p>
    <w:p w:rsidR="00000000" w:rsidRPr="00311634" w:rsidP="0081722B">
      <w:pPr>
        <w:pStyle w:val="BodyText"/>
      </w:pPr>
      <w:r w:rsidRPr="00311634">
        <w:t>This unit of competency describes the skills and k</w:t>
      </w:r>
      <w:r w:rsidRPr="00311634">
        <w:t xml:space="preserve">nowledge required to prepare a blasting site and notify stakeholders of blasting work, mix explosives, detonate explosives using fuses, and render the blast site safe following legislative, regulatory and workplace procedures. </w:t>
      </w:r>
    </w:p>
    <w:p w:rsidR="00000000" w:rsidRPr="00311634" w:rsidP="0081722B">
      <w:pPr>
        <w:pStyle w:val="BodyText"/>
      </w:pPr>
      <w:r w:rsidRPr="00311634">
        <w:t>The unit applies to individu</w:t>
      </w:r>
      <w:r w:rsidRPr="00311634">
        <w:t>als who work under broad direction and take responsibility for their own work. This includes using discretion and judgement in the selection and use of available resources for blasting.</w:t>
      </w:r>
    </w:p>
    <w:p w:rsidR="00000000" w:rsidRPr="00311634" w:rsidP="0081722B">
      <w:pPr>
        <w:pStyle w:val="BodyText"/>
      </w:pPr>
      <w:r w:rsidRPr="00311634">
        <w:t>State or territory licensing, legislative or certification requirement</w:t>
      </w:r>
      <w:r w:rsidRPr="00311634">
        <w:t>s apply in some jurisdictions. Users are advised to check with the relevant regulatory authority.</w:t>
      </w:r>
    </w:p>
    <w:p w:rsidR="00000000" w:rsidRPr="00311634" w:rsidP="00311634">
      <w:pPr>
        <w:pStyle w:val="Heading1"/>
      </w:pPr>
      <w:bookmarkStart w:id="3" w:name="O_1150490"/>
      <w:bookmarkEnd w:id="3"/>
      <w:r w:rsidRPr="00311634">
        <w:t>Pre-requisite Unit</w:t>
      </w:r>
    </w:p>
    <w:p w:rsidR="00000000" w:rsidRPr="00311634" w:rsidP="0081722B">
      <w:pPr>
        <w:pStyle w:val="BodyText"/>
      </w:pPr>
      <w:r w:rsidRPr="00311634">
        <w:t>Nil</w:t>
      </w:r>
    </w:p>
    <w:p w:rsidR="00000000" w:rsidRPr="00311634" w:rsidP="00311634">
      <w:pPr>
        <w:pStyle w:val="Heading1"/>
      </w:pPr>
      <w:bookmarkStart w:id="4" w:name="O_1150492"/>
      <w:bookmarkEnd w:id="4"/>
      <w:r w:rsidRPr="00311634">
        <w:t>Unit Sector</w:t>
      </w:r>
    </w:p>
    <w:p w:rsidR="00000000" w:rsidRPr="00311634" w:rsidP="0081722B">
      <w:pPr>
        <w:pStyle w:val="BodyText"/>
      </w:pPr>
      <w:r w:rsidRPr="00311634">
        <w:t>Explosives (EXP)</w:t>
      </w:r>
    </w:p>
    <w:p w:rsidR="00000000" w:rsidRPr="00311634" w:rsidP="00311634">
      <w:pPr>
        <w:pStyle w:val="Heading1"/>
      </w:pPr>
      <w:bookmarkStart w:id="5" w:name="O_1150493"/>
      <w:bookmarkEnd w:id="5"/>
      <w:r w:rsidRPr="003116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7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Performance Criteria</w:t>
            </w:r>
          </w:p>
        </w:tc>
      </w:tr>
      <w:tr w:rsidTr="00817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7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1. Prepare for blasting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1.1 Obtain permits/licences and approved warning signs installed and pr</w:t>
            </w:r>
            <w:r w:rsidRPr="00311634">
              <w:t>ominently displayed according to legislative requirements</w:t>
            </w:r>
          </w:p>
          <w:p w:rsidR="00000000" w:rsidRPr="00311634" w:rsidP="00311634">
            <w:pPr>
              <w:pStyle w:val="BodyText"/>
            </w:pPr>
            <w:r w:rsidRPr="00311634">
              <w:t>1.2 Notify property manager, neighbours and controlling authority and other stakeholders of blasting plan and timing according to legislation</w:t>
            </w:r>
          </w:p>
          <w:p w:rsidR="00000000" w:rsidRPr="00311634" w:rsidP="00311634">
            <w:pPr>
              <w:pStyle w:val="BodyText"/>
            </w:pPr>
            <w:r w:rsidRPr="00311634">
              <w:t>1.3 Clear blast site of stones and other potential missi</w:t>
            </w:r>
            <w:r w:rsidRPr="00311634">
              <w:t xml:space="preserve">les and ensure </w:t>
            </w:r>
            <w:r w:rsidRPr="00311634">
              <w:t>the site is made safe</w:t>
            </w:r>
          </w:p>
          <w:p w:rsidR="00000000" w:rsidRPr="00311634" w:rsidP="00311634">
            <w:pPr>
              <w:pStyle w:val="BodyText"/>
            </w:pPr>
            <w:r w:rsidRPr="00311634">
              <w:t>1.4 Place explosive products at required safety distance from identified hazards</w:t>
            </w:r>
          </w:p>
          <w:p w:rsidR="00000000" w:rsidRPr="00311634" w:rsidP="00311634">
            <w:pPr>
              <w:pStyle w:val="BodyText"/>
            </w:pPr>
            <w:r w:rsidRPr="00311634">
              <w:t>1.5 Prepare holes for charge(s) according to blasting plan</w:t>
            </w:r>
          </w:p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1.6 Remove equipment used for preparing holes to prescribed safe distance according to Australian Standards, legislation and regulations</w:t>
            </w:r>
          </w:p>
        </w:tc>
      </w:tr>
      <w:tr w:rsidTr="00817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2. Prepare explosives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2.1 Calculate quantities of explosive components required to achieve the desired blast for preva</w:t>
            </w:r>
            <w:r w:rsidRPr="00311634">
              <w:t>iling conditions</w:t>
            </w:r>
          </w:p>
          <w:p w:rsidR="00000000" w:rsidRPr="00311634" w:rsidP="00311634">
            <w:pPr>
              <w:pStyle w:val="BodyText"/>
            </w:pPr>
            <w:r w:rsidRPr="00311634">
              <w:t>2.2 Transport explosives or explosive mix to site according to workplace health and safety procedures and legislative requirements</w:t>
            </w:r>
          </w:p>
          <w:p w:rsidR="00000000" w:rsidRPr="00311634" w:rsidP="00311634">
            <w:pPr>
              <w:pStyle w:val="BodyText"/>
            </w:pPr>
            <w:r w:rsidRPr="00311634">
              <w:t>2.3 Calculate the precise explosive components to ensure minimum residual mix to be destroyed</w:t>
            </w:r>
          </w:p>
          <w:p w:rsidR="00000000" w:rsidRPr="00311634" w:rsidP="00311634">
            <w:pPr>
              <w:pStyle w:val="BodyText"/>
            </w:pPr>
            <w:r w:rsidRPr="00311634">
              <w:t>2.4 Prepare ex</w:t>
            </w:r>
            <w:r w:rsidRPr="00311634">
              <w:t>plosives according to defined recipe and requirements according to workplace procedures</w:t>
            </w:r>
          </w:p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2.5 Assemble fusing and detonating components for explosive requirements in preparation for blasting</w:t>
            </w:r>
          </w:p>
        </w:tc>
      </w:tr>
      <w:tr w:rsidTr="00817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3. Place charges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3.1 Place or pack explosives elements in prepared</w:t>
            </w:r>
            <w:r w:rsidRPr="00311634">
              <w:t xml:space="preserve"> holes according to safe working procedures, Australian Standards, legislation and regulations</w:t>
            </w:r>
          </w:p>
          <w:p w:rsidR="00000000" w:rsidRPr="00311634" w:rsidP="00311634">
            <w:pPr>
              <w:pStyle w:val="BodyText"/>
            </w:pPr>
            <w:r w:rsidRPr="00311634">
              <w:t>3.2 Stem and tamp holes prior to the attachment of the firing system according to blasting requirement and safety procedures</w:t>
            </w:r>
          </w:p>
          <w:p w:rsidR="00000000" w:rsidRPr="00311634" w:rsidP="00311634">
            <w:pPr>
              <w:pStyle w:val="BodyText"/>
            </w:pPr>
            <w:r w:rsidRPr="00311634">
              <w:t>3.3 Check electrical firing circuits</w:t>
            </w:r>
            <w:r w:rsidRPr="00311634">
              <w:t xml:space="preserve"> or fire fuses for continuity and/or earthing</w:t>
            </w:r>
          </w:p>
          <w:p w:rsidR="00000000" w:rsidRPr="00311634" w:rsidP="00311634">
            <w:pPr>
              <w:pStyle w:val="BodyText"/>
            </w:pPr>
            <w:r w:rsidRPr="00311634">
              <w:t>3.4 Clear extraneous materials from blast site to safe distances in accordance with workplace standards</w:t>
            </w:r>
          </w:p>
          <w:p w:rsidR="00000000" w:rsidRPr="00311634" w:rsidP="00311634">
            <w:pPr>
              <w:pStyle w:val="BodyText"/>
            </w:pPr>
            <w:r w:rsidRPr="00311634">
              <w:t>3.5 Re-check blast site and surrounds to ensure that non-essential personnel are not endangered</w:t>
            </w:r>
          </w:p>
          <w:p w:rsidR="00000000" w:rsidRPr="00311634" w:rsidP="00311634">
            <w:pPr>
              <w:pStyle w:val="BodyText"/>
            </w:pPr>
            <w:r w:rsidRPr="00311634">
              <w:t xml:space="preserve">3.6 Place </w:t>
            </w:r>
            <w:r w:rsidRPr="00311634">
              <w:t>blasting mats or other control devices according to blasting plan</w:t>
            </w:r>
          </w:p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3.7 Guard blast area according to legislative requirements and workplace procedures</w:t>
            </w:r>
          </w:p>
        </w:tc>
      </w:tr>
      <w:tr w:rsidTr="00817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4. Fire charges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4.1 Implement prescribed warning notification procedures according to workplace procedure</w:t>
            </w:r>
            <w:r w:rsidRPr="00311634">
              <w:t>s and industry standards</w:t>
            </w:r>
          </w:p>
          <w:p w:rsidR="00000000" w:rsidRPr="00311634" w:rsidP="00311634">
            <w:pPr>
              <w:pStyle w:val="BodyText"/>
            </w:pPr>
            <w:r w:rsidRPr="00311634">
              <w:t xml:space="preserve">4.2 Re-check blasting site to ensure correct placement of explosives </w:t>
            </w:r>
            <w:r w:rsidRPr="00311634">
              <w:t>and all safety procedures have been implemented according to supervisor or shot firer instructions</w:t>
            </w:r>
          </w:p>
          <w:p w:rsidR="00000000" w:rsidRPr="00311634" w:rsidP="00311634">
            <w:pPr>
              <w:pStyle w:val="BodyText"/>
            </w:pPr>
            <w:r w:rsidRPr="00311634">
              <w:t>4.3 Implement audible and visual warning signals according to w</w:t>
            </w:r>
            <w:r w:rsidRPr="00311634">
              <w:t>orkplace safety procedures</w:t>
            </w:r>
          </w:p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4.4 Initiate firing procedures using manual or electric firing system according to blasting plan</w:t>
            </w:r>
          </w:p>
        </w:tc>
      </w:tr>
      <w:tr w:rsidTr="00817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5. Conduct post-firing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5.1 Ensure misfires are identified prior to all-clear signals being given by count charges during firing procedure or inspection of blast site</w:t>
            </w:r>
          </w:p>
          <w:p w:rsidR="00000000" w:rsidRPr="00311634" w:rsidP="00311634">
            <w:pPr>
              <w:pStyle w:val="BodyText"/>
            </w:pPr>
            <w:r w:rsidRPr="00311634">
              <w:t>5.2 Implement misfire procedures according to workplace and regulatory requirements</w:t>
            </w:r>
          </w:p>
          <w:p w:rsidR="00000000" w:rsidRPr="00311634" w:rsidP="00311634">
            <w:pPr>
              <w:pStyle w:val="BodyText"/>
            </w:pPr>
            <w:r w:rsidRPr="00311634">
              <w:t>5.3 Ensure site is safe and a</w:t>
            </w:r>
            <w:r w:rsidRPr="00311634">
              <w:t>ll-clear signal is given according to industry practice and legislative requirements</w:t>
            </w:r>
          </w:p>
          <w:p w:rsidR="00000000" w:rsidRPr="00311634" w:rsidP="00311634">
            <w:pPr>
              <w:pStyle w:val="BodyText"/>
            </w:pPr>
            <w:r w:rsidRPr="00311634">
              <w:t>5.4 Discard, destroy or store surplus, unserviceable and defective explosives and detonators according to workplace and environmental procedures</w:t>
            </w:r>
          </w:p>
          <w:p w:rsidR="00000000" w:rsidRPr="00311634" w:rsidP="00311634">
            <w:pPr>
              <w:pStyle w:val="BodyText"/>
            </w:pPr>
            <w:r w:rsidRPr="00311634">
              <w:t>5.5 Maintain records accor</w:t>
            </w:r>
            <w:r w:rsidRPr="00311634">
              <w:t>ding to workplace and legislative requirements</w:t>
            </w:r>
          </w:p>
        </w:tc>
      </w:tr>
    </w:tbl>
    <w:p w:rsidR="00000000" w:rsidRPr="00311634" w:rsidP="00311634">
      <w:pPr>
        <w:pStyle w:val="BodyText"/>
      </w:pPr>
    </w:p>
    <w:p w:rsidR="00000000" w:rsidRPr="00311634" w:rsidP="00311634">
      <w:pPr>
        <w:pStyle w:val="AllowPageBreak"/>
      </w:pPr>
    </w:p>
    <w:p w:rsidR="00000000" w:rsidRPr="00311634" w:rsidP="00311634">
      <w:pPr>
        <w:pStyle w:val="Heading1"/>
      </w:pPr>
      <w:bookmarkStart w:id="6" w:name="O_1150494"/>
      <w:bookmarkEnd w:id="6"/>
      <w:r w:rsidRPr="00311634">
        <w:t>Foundation Skills</w:t>
      </w:r>
    </w:p>
    <w:p w:rsidR="00000000" w:rsidRPr="0081722B" w:rsidP="0081722B">
      <w:pPr>
        <w:pStyle w:val="BodyText"/>
        <w:rPr>
          <w:i/>
        </w:rPr>
      </w:pPr>
      <w:r w:rsidRPr="0081722B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81722B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Description</w:t>
            </w:r>
          </w:p>
        </w:tc>
      </w:tr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ListBullet"/>
              <w:rPr>
                <w:lang w:val="en-NZ"/>
              </w:rPr>
            </w:pPr>
            <w:r w:rsidRPr="00311634">
              <w:t>Interpret permits, regulations and explosive documentation and consolidate information to determine requirements for the safe use of explosives</w:t>
            </w:r>
          </w:p>
        </w:tc>
      </w:tr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ListBullet"/>
              <w:rPr>
                <w:lang w:val="en-NZ"/>
              </w:rPr>
            </w:pPr>
            <w:r w:rsidRPr="00311634">
              <w:t xml:space="preserve">Legibly and accrurately complete permit applications, signage and notifications for explosive use </w:t>
            </w:r>
          </w:p>
        </w:tc>
      </w:tr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ListBullet"/>
              <w:rPr>
                <w:lang w:val="en-NZ"/>
              </w:rPr>
            </w:pPr>
            <w:r w:rsidRPr="00311634">
              <w:t xml:space="preserve">Communicate with neighbours and stakeholders about blasting works including active listening and responding to questions or concerns </w:t>
            </w:r>
          </w:p>
        </w:tc>
      </w:tr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ListBullet"/>
            </w:pPr>
            <w:r w:rsidRPr="00311634">
              <w:t xml:space="preserve">Calculate quantities for explosive materials </w:t>
            </w:r>
          </w:p>
        </w:tc>
      </w:tr>
    </w:tbl>
    <w:p w:rsidR="00000000" w:rsidRPr="00311634" w:rsidP="00311634">
      <w:pPr>
        <w:pStyle w:val="BodyText"/>
      </w:pPr>
    </w:p>
    <w:p w:rsidR="00000000" w:rsidRPr="00311634" w:rsidP="00311634">
      <w:pPr>
        <w:pStyle w:val="AllowPageBreak"/>
      </w:pPr>
    </w:p>
    <w:p w:rsidR="00000000" w:rsidRPr="00311634" w:rsidP="00311634">
      <w:pPr>
        <w:pStyle w:val="Heading1"/>
      </w:pPr>
      <w:bookmarkStart w:id="7" w:name="O_1150496"/>
      <w:bookmarkEnd w:id="7"/>
      <w:r w:rsidRPr="003116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Equivalence status</w:t>
            </w:r>
          </w:p>
        </w:tc>
      </w:tr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AHCEXP303 Prepare and use explosives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AHCEXP303A Prepare and use explosives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Reinstated previously deleted unit</w:t>
            </w:r>
          </w:p>
          <w:p w:rsidR="00000000" w:rsidRPr="00311634" w:rsidP="00311634">
            <w:pPr>
              <w:pStyle w:val="BodyText"/>
            </w:pPr>
            <w:r w:rsidRPr="00311634">
              <w:t>Updated to meet Standards</w:t>
            </w:r>
          </w:p>
          <w:p w:rsidR="00000000" w:rsidRPr="00311634" w:rsidP="00311634">
            <w:pPr>
              <w:pStyle w:val="BodyText"/>
            </w:pPr>
            <w:r w:rsidRPr="00311634">
              <w:t>Minor changes to Performance Criteria</w:t>
            </w:r>
          </w:p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Equivalent</w:t>
            </w:r>
          </w:p>
        </w:tc>
      </w:tr>
    </w:tbl>
    <w:p w:rsidR="00000000" w:rsidRPr="00311634" w:rsidP="00311634">
      <w:pPr>
        <w:pStyle w:val="BodyText"/>
      </w:pPr>
    </w:p>
    <w:p w:rsidR="00000000" w:rsidRPr="00311634" w:rsidP="00311634">
      <w:pPr>
        <w:pStyle w:val="AllowPageBreak"/>
      </w:pPr>
    </w:p>
    <w:p w:rsidR="00000000" w:rsidRPr="00311634" w:rsidP="00311634">
      <w:pPr>
        <w:pStyle w:val="Heading1"/>
      </w:pPr>
      <w:bookmarkStart w:id="8" w:name="O_1150503"/>
      <w:bookmarkEnd w:id="8"/>
      <w:r w:rsidRPr="00311634">
        <w:t>Links</w:t>
      </w:r>
    </w:p>
    <w:p w:rsidR="00000000" w:rsidRPr="00311634" w:rsidP="0081722B">
      <w:pPr>
        <w:pStyle w:val="BodyText"/>
      </w:pPr>
      <w:r w:rsidRPr="00311634">
        <w:t>Compa</w:t>
      </w:r>
      <w:r w:rsidRPr="00311634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78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1634" w:rsidP="0081722B">
      <w:pPr>
        <w:pStyle w:val="BodyText"/>
        <w:sectPr w:rsidSect="003116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1634" w:rsidP="00311634">
      <w:pPr>
        <w:pStyle w:val="SuperHeading"/>
      </w:pPr>
      <w:r w:rsidRPr="00311634">
        <w:t xml:space="preserve">Assessment </w:t>
      </w:r>
      <w:r w:rsidRPr="00311634">
        <w:t>Requirements for AHCEXP303 Prepare and use explosives</w:t>
      </w:r>
    </w:p>
    <w:p w:rsidR="00000000" w:rsidRPr="00311634" w:rsidP="00311634">
      <w:pPr>
        <w:pStyle w:val="Heading1"/>
      </w:pPr>
      <w:bookmarkStart w:id="9" w:name="O_1150498"/>
      <w:bookmarkEnd w:id="9"/>
      <w:r w:rsidRPr="003116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Bold"/>
              <w:rPr>
                <w:lang w:val="en-NZ"/>
              </w:rPr>
            </w:pPr>
            <w:r w:rsidRPr="00311634">
              <w:t>Comments</w:t>
            </w:r>
          </w:p>
        </w:tc>
      </w:tr>
      <w:tr w:rsidTr="00311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34">
            <w:pPr>
              <w:pStyle w:val="BodyText"/>
              <w:rPr>
                <w:lang w:val="en-NZ"/>
              </w:rPr>
            </w:pPr>
            <w:r w:rsidRPr="003116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34" w:rsidP="00311634">
            <w:pPr>
              <w:pStyle w:val="BodyText"/>
            </w:pPr>
            <w:r w:rsidRPr="00311634">
              <w:t>This version released with AHC Agriculture, Horticulture and Conservation and Land Management Training Package Version 6.0.</w:t>
            </w:r>
          </w:p>
        </w:tc>
      </w:tr>
    </w:tbl>
    <w:p w:rsidR="00000000" w:rsidRPr="00311634" w:rsidP="00311634">
      <w:pPr>
        <w:pStyle w:val="BodyText"/>
      </w:pPr>
    </w:p>
    <w:p w:rsidR="00000000" w:rsidRPr="00311634" w:rsidP="00311634">
      <w:pPr>
        <w:pStyle w:val="AllowPageBreak"/>
      </w:pPr>
    </w:p>
    <w:p w:rsidR="00000000" w:rsidRPr="00311634" w:rsidP="00311634">
      <w:pPr>
        <w:pStyle w:val="Heading1"/>
      </w:pPr>
      <w:bookmarkStart w:id="10" w:name="O_1150499"/>
      <w:bookmarkEnd w:id="10"/>
      <w:r w:rsidRPr="00311634">
        <w:t>Performance Evidence</w:t>
      </w:r>
    </w:p>
    <w:p w:rsidR="00000000" w:rsidRPr="00311634" w:rsidP="0081722B">
      <w:pPr>
        <w:pStyle w:val="BodyText"/>
      </w:pPr>
      <w:r w:rsidRPr="00311634">
        <w:t>An individual demonstrating competency must satisfy all of the elements and performance criteria in this unit.</w:t>
      </w:r>
    </w:p>
    <w:p w:rsidR="00000000" w:rsidRPr="00311634" w:rsidP="0081722B">
      <w:pPr>
        <w:pStyle w:val="BodyText"/>
      </w:pPr>
      <w:r w:rsidRPr="00311634">
        <w:t>There must be evidence that, on at least one occasion, the individual has:</w:t>
      </w:r>
    </w:p>
    <w:p w:rsidR="00000000" w:rsidRPr="00311634" w:rsidP="00311634">
      <w:pPr>
        <w:pStyle w:val="ListBullet"/>
      </w:pPr>
      <w:r w:rsidRPr="00311634">
        <w:t>obtained permits and licenses for blas</w:t>
      </w:r>
      <w:r w:rsidRPr="00311634">
        <w:t>ting</w:t>
      </w:r>
    </w:p>
    <w:p w:rsidR="00000000" w:rsidRPr="00311634" w:rsidP="00311634">
      <w:pPr>
        <w:pStyle w:val="ListBullet"/>
      </w:pPr>
      <w:r w:rsidRPr="00311634">
        <w:t>informed neighbours and posted notices for blasting</w:t>
      </w:r>
    </w:p>
    <w:p w:rsidR="00000000" w:rsidRPr="00311634" w:rsidP="00311634">
      <w:pPr>
        <w:pStyle w:val="ListBullet"/>
      </w:pPr>
      <w:r w:rsidRPr="00311634">
        <w:t>prepared blast site to place the explosive</w:t>
      </w:r>
    </w:p>
    <w:p w:rsidR="00000000" w:rsidRPr="00311634" w:rsidP="00311634">
      <w:pPr>
        <w:pStyle w:val="ListBullet"/>
      </w:pPr>
      <w:r w:rsidRPr="00311634">
        <w:t>prepared explosives and initiator device according to best safety practice and regulations</w:t>
      </w:r>
    </w:p>
    <w:p w:rsidR="00000000" w:rsidRPr="00311634" w:rsidP="00311634">
      <w:pPr>
        <w:pStyle w:val="ListBullet"/>
      </w:pPr>
      <w:r w:rsidRPr="00311634">
        <w:t>placed and fired charges according to best safety practice and regulations</w:t>
      </w:r>
    </w:p>
    <w:p w:rsidR="00000000" w:rsidRPr="00311634" w:rsidP="00311634">
      <w:pPr>
        <w:pStyle w:val="ListBullet"/>
      </w:pPr>
      <w:r w:rsidRPr="00311634">
        <w:t>conducted post-firing procedures for misfires, site checks, the disposal of surplus, unserviceable and defective explosives, and recording procedures</w:t>
      </w:r>
    </w:p>
    <w:p w:rsidR="00000000" w:rsidRPr="00311634" w:rsidP="00311634">
      <w:pPr>
        <w:pStyle w:val="ListBullet"/>
      </w:pPr>
      <w:r w:rsidRPr="00311634">
        <w:t>used explosives safely and effe</w:t>
      </w:r>
      <w:r w:rsidRPr="00311634">
        <w:t>ctively according to workplace requirements</w:t>
      </w:r>
    </w:p>
    <w:p w:rsidR="00000000" w:rsidRPr="00311634" w:rsidP="00311634">
      <w:pPr>
        <w:pStyle w:val="ListBullet"/>
      </w:pPr>
      <w:r w:rsidRPr="00311634">
        <w:t>disposed of surplus, defective or unwanted detonators or explosives safely</w:t>
      </w:r>
    </w:p>
    <w:p w:rsidR="00000000" w:rsidRPr="00311634" w:rsidP="00311634">
      <w:pPr>
        <w:pStyle w:val="ListBullet"/>
      </w:pPr>
      <w:r w:rsidRPr="00311634">
        <w:t>mixed explosives components correctly and uniformly</w:t>
      </w:r>
    </w:p>
    <w:p w:rsidR="00000000" w:rsidRPr="00311634" w:rsidP="00311634">
      <w:pPr>
        <w:pStyle w:val="ListBullet"/>
      </w:pPr>
      <w:r w:rsidRPr="00311634">
        <w:t>applied regulations relating to explosives used according to workplace requirements</w:t>
      </w:r>
    </w:p>
    <w:p w:rsidR="00000000" w:rsidRPr="00311634" w:rsidP="00311634">
      <w:pPr>
        <w:pStyle w:val="ListBullet"/>
      </w:pPr>
      <w:r w:rsidRPr="00311634">
        <w:t>m</w:t>
      </w:r>
      <w:r w:rsidRPr="00311634">
        <w:t>aintained records.</w:t>
      </w:r>
    </w:p>
    <w:p w:rsidR="00000000" w:rsidRPr="00311634" w:rsidP="00311634">
      <w:pPr>
        <w:pStyle w:val="AllowPageBreak"/>
      </w:pPr>
    </w:p>
    <w:p w:rsidR="00000000" w:rsidRPr="00311634" w:rsidP="00311634">
      <w:pPr>
        <w:pStyle w:val="Heading1"/>
      </w:pPr>
      <w:bookmarkStart w:id="11" w:name="O_1150500"/>
      <w:bookmarkEnd w:id="11"/>
      <w:r w:rsidRPr="00311634">
        <w:t>Knowledge Evidence</w:t>
      </w:r>
    </w:p>
    <w:p w:rsidR="00000000" w:rsidRPr="00311634" w:rsidP="0081722B">
      <w:pPr>
        <w:pStyle w:val="BodyText"/>
      </w:pPr>
      <w:r w:rsidRPr="00311634">
        <w:t>An individual must be able to demonstrate the knowledge required to perform the tasks outlined in the elements and performance criteria of this unit. This includes knowledge of:</w:t>
      </w:r>
    </w:p>
    <w:p w:rsidR="00000000" w:rsidRPr="00311634" w:rsidP="00311634">
      <w:pPr>
        <w:pStyle w:val="ListBullet"/>
      </w:pPr>
      <w:r w:rsidRPr="00311634">
        <w:t>fire precautions and prevention procedures</w:t>
      </w:r>
    </w:p>
    <w:p w:rsidR="00000000" w:rsidRPr="00311634" w:rsidP="00311634">
      <w:pPr>
        <w:pStyle w:val="ListBullet"/>
      </w:pPr>
      <w:r w:rsidRPr="00311634">
        <w:t>explosives mixing procedures and safe handling</w:t>
      </w:r>
    </w:p>
    <w:p w:rsidR="00000000" w:rsidRPr="00311634" w:rsidP="00311634">
      <w:pPr>
        <w:pStyle w:val="ListBullet"/>
      </w:pPr>
      <w:r w:rsidRPr="00311634">
        <w:t>calculations required for mixing explosives for size of blast</w:t>
      </w:r>
    </w:p>
    <w:p w:rsidR="00000000" w:rsidRPr="00311634" w:rsidP="00311634">
      <w:pPr>
        <w:pStyle w:val="ListBullet"/>
      </w:pPr>
      <w:r w:rsidRPr="00311634">
        <w:t>explosives preparation, placement, firing and post-firing procedures</w:t>
      </w:r>
    </w:p>
    <w:p w:rsidR="00000000" w:rsidRPr="00311634" w:rsidP="00311634">
      <w:pPr>
        <w:pStyle w:val="ListBullet"/>
      </w:pPr>
      <w:r w:rsidRPr="00311634">
        <w:t>prescribed timing and/or practice d</w:t>
      </w:r>
      <w:r w:rsidRPr="00311634">
        <w:t>rills for misfire, including the use of water jets and additional charges</w:t>
      </w:r>
    </w:p>
    <w:p w:rsidR="00000000" w:rsidRPr="00311634" w:rsidP="00311634">
      <w:pPr>
        <w:pStyle w:val="ListBullet"/>
      </w:pPr>
      <w:r w:rsidRPr="00311634">
        <w:t>regulations relating to explosives use in the workplace and applications and permits required</w:t>
      </w:r>
    </w:p>
    <w:p w:rsidR="00000000" w:rsidRPr="00311634" w:rsidP="00311634">
      <w:pPr>
        <w:pStyle w:val="ListBullet"/>
      </w:pPr>
      <w:r w:rsidRPr="00311634">
        <w:t>use, storage and detonation of explosives</w:t>
      </w:r>
    </w:p>
    <w:p w:rsidR="00000000" w:rsidRPr="00311634" w:rsidP="00311634">
      <w:pPr>
        <w:pStyle w:val="ListBullet"/>
      </w:pPr>
      <w:r w:rsidRPr="00311634">
        <w:t>environmental issues and risks to livestock, natural landscape and contamination</w:t>
      </w:r>
    </w:p>
    <w:p w:rsidR="00000000" w:rsidRPr="00311634" w:rsidP="00311634">
      <w:pPr>
        <w:pStyle w:val="ListBullet"/>
      </w:pPr>
      <w:r w:rsidRPr="00311634">
        <w:t xml:space="preserve">the Australian Standard relating to preparing and using explosives, which includes: </w:t>
      </w:r>
    </w:p>
    <w:p w:rsidR="00000000" w:rsidRPr="00311634" w:rsidP="00311634">
      <w:pPr>
        <w:pStyle w:val="ListBullet2"/>
      </w:pPr>
      <w:r w:rsidRPr="00311634">
        <w:t>operations prior to charging</w:t>
      </w:r>
    </w:p>
    <w:p w:rsidR="00000000" w:rsidRPr="00311634" w:rsidP="00311634">
      <w:pPr>
        <w:pStyle w:val="ListBullet2"/>
      </w:pPr>
      <w:r w:rsidRPr="00311634">
        <w:t>charging</w:t>
      </w:r>
    </w:p>
    <w:p w:rsidR="00000000" w:rsidRPr="00311634" w:rsidP="00311634">
      <w:pPr>
        <w:pStyle w:val="ListBullet2"/>
      </w:pPr>
      <w:r w:rsidRPr="00311634">
        <w:t>preparation for firing</w:t>
      </w:r>
    </w:p>
    <w:p w:rsidR="00000000" w:rsidRPr="00311634" w:rsidP="00311634">
      <w:pPr>
        <w:pStyle w:val="ListBullet2"/>
      </w:pPr>
      <w:r w:rsidRPr="00311634">
        <w:t>firing</w:t>
      </w:r>
    </w:p>
    <w:p w:rsidR="00000000" w:rsidRPr="00311634" w:rsidP="00311634">
      <w:pPr>
        <w:pStyle w:val="ListBullet2"/>
      </w:pPr>
      <w:r w:rsidRPr="00311634">
        <w:t>misfires</w:t>
      </w:r>
    </w:p>
    <w:p w:rsidR="00000000" w:rsidRPr="00311634" w:rsidP="00311634">
      <w:pPr>
        <w:pStyle w:val="ListBullet2"/>
      </w:pPr>
      <w:r w:rsidRPr="00311634">
        <w:t xml:space="preserve">preparation </w:t>
      </w:r>
      <w:r w:rsidRPr="00311634">
        <w:t>of primers.</w:t>
      </w:r>
    </w:p>
    <w:p w:rsidR="00000000" w:rsidRPr="00311634" w:rsidP="00311634">
      <w:pPr>
        <w:pStyle w:val="AllowPageBreak"/>
      </w:pPr>
    </w:p>
    <w:p w:rsidR="00000000" w:rsidRPr="00311634" w:rsidP="00311634">
      <w:pPr>
        <w:pStyle w:val="Heading1"/>
      </w:pPr>
      <w:bookmarkStart w:id="12" w:name="O_1150501"/>
      <w:bookmarkEnd w:id="12"/>
      <w:r w:rsidRPr="00311634">
        <w:t>Assessment Conditions</w:t>
      </w:r>
    </w:p>
    <w:p w:rsidR="00000000" w:rsidRPr="00311634" w:rsidP="0081722B">
      <w:pPr>
        <w:pStyle w:val="BodyText"/>
      </w:pPr>
      <w:r w:rsidRPr="00311634">
        <w:t xml:space="preserve">Assessment of the skills in this unit of competency must take place under the following conditions: </w:t>
      </w:r>
    </w:p>
    <w:p w:rsidR="00000000" w:rsidRPr="00311634" w:rsidP="00311634">
      <w:pPr>
        <w:pStyle w:val="ListBullet"/>
      </w:pPr>
      <w:r w:rsidRPr="00311634">
        <w:t>physical conditions:</w:t>
      </w:r>
    </w:p>
    <w:p w:rsidR="00000000" w:rsidRPr="00311634" w:rsidP="00311634">
      <w:pPr>
        <w:pStyle w:val="ListBullet2"/>
      </w:pPr>
      <w:r w:rsidRPr="00311634">
        <w:t>skills must be demonstrated in an environment that accurately represents workplace conditions and that exposes individuals to live detonation conditions</w:t>
      </w:r>
    </w:p>
    <w:p w:rsidR="00000000" w:rsidRPr="00311634" w:rsidP="00311634">
      <w:pPr>
        <w:pStyle w:val="ListBullet2"/>
      </w:pPr>
      <w:r w:rsidRPr="00311634">
        <w:t xml:space="preserve">safe transport and storage facilities suitable for explosives </w:t>
      </w:r>
    </w:p>
    <w:p w:rsidR="00000000" w:rsidRPr="00311634" w:rsidP="00311634">
      <w:pPr>
        <w:pStyle w:val="ListBullet"/>
      </w:pPr>
      <w:r w:rsidRPr="00311634">
        <w:t>resources, equipment and materials:</w:t>
      </w:r>
    </w:p>
    <w:p w:rsidR="00000000" w:rsidRPr="00311634" w:rsidP="00311634">
      <w:pPr>
        <w:pStyle w:val="ListBullet2"/>
      </w:pPr>
      <w:r w:rsidRPr="00311634">
        <w:t>ex</w:t>
      </w:r>
      <w:r w:rsidRPr="00311634">
        <w:t>plosives, detonators and fuses</w:t>
      </w:r>
    </w:p>
    <w:p w:rsidR="00000000" w:rsidRPr="00311634" w:rsidP="00311634">
      <w:pPr>
        <w:pStyle w:val="ListBullet2"/>
      </w:pPr>
      <w:r w:rsidRPr="00311634">
        <w:t>safety equipment</w:t>
      </w:r>
    </w:p>
    <w:p w:rsidR="00000000" w:rsidRPr="00311634" w:rsidP="00311634">
      <w:pPr>
        <w:pStyle w:val="ListBullet"/>
      </w:pPr>
      <w:r w:rsidRPr="00311634">
        <w:t>specifications:</w:t>
      </w:r>
    </w:p>
    <w:p w:rsidR="00000000" w:rsidRPr="00311634" w:rsidP="00311634">
      <w:pPr>
        <w:pStyle w:val="ListBullet2"/>
      </w:pPr>
      <w:r w:rsidRPr="00311634">
        <w:t>policies, procedures, processes for the safe use of explosives</w:t>
      </w:r>
    </w:p>
    <w:p w:rsidR="00000000" w:rsidRPr="00311634" w:rsidP="00311634">
      <w:pPr>
        <w:pStyle w:val="ListBullet2"/>
      </w:pPr>
      <w:r w:rsidRPr="00311634">
        <w:t>explosives safety data sheets</w:t>
      </w:r>
    </w:p>
    <w:p w:rsidR="00000000" w:rsidRPr="00311634" w:rsidP="00311634">
      <w:pPr>
        <w:pStyle w:val="ListBullet2"/>
      </w:pPr>
      <w:r w:rsidRPr="00311634">
        <w:t>workplace instructions/job specifications for a blasting operation</w:t>
      </w:r>
    </w:p>
    <w:p w:rsidR="00000000" w:rsidRPr="00311634" w:rsidP="00311634">
      <w:pPr>
        <w:pStyle w:val="ListBullet2"/>
      </w:pPr>
      <w:r w:rsidRPr="00311634">
        <w:t>legislation and Australian Sta</w:t>
      </w:r>
      <w:r w:rsidRPr="00311634">
        <w:t>ndards for the use of explosives</w:t>
      </w:r>
    </w:p>
    <w:p w:rsidR="00000000" w:rsidRPr="00311634" w:rsidP="00311634">
      <w:pPr>
        <w:pStyle w:val="ListBullet"/>
      </w:pPr>
      <w:r w:rsidRPr="00311634">
        <w:t>relationships:</w:t>
      </w:r>
    </w:p>
    <w:p w:rsidR="00000000" w:rsidRPr="00311634" w:rsidP="00311634">
      <w:pPr>
        <w:pStyle w:val="ListBullet2"/>
      </w:pPr>
      <w:r w:rsidRPr="00311634">
        <w:t>neighbours and stakeholders</w:t>
      </w:r>
    </w:p>
    <w:p w:rsidR="00000000" w:rsidRPr="00311634" w:rsidP="00311634">
      <w:pPr>
        <w:pStyle w:val="ListBullet2"/>
      </w:pPr>
      <w:r w:rsidRPr="00311634">
        <w:t>supervisor, shot firer.</w:t>
      </w:r>
    </w:p>
    <w:p w:rsidR="00000000" w:rsidRPr="00311634" w:rsidP="0081722B">
      <w:pPr>
        <w:pStyle w:val="BodyText"/>
      </w:pPr>
      <w:r w:rsidRPr="00311634">
        <w:t>Assessors of this unit must satisfy the requirements for assessors in applicable vocational education and training legislation, frameworks and/or standards.</w:t>
      </w:r>
    </w:p>
    <w:p w:rsidR="00000000" w:rsidRPr="00311634" w:rsidP="00311634">
      <w:pPr>
        <w:pStyle w:val="Heading1"/>
      </w:pPr>
      <w:bookmarkStart w:id="13" w:name="O_1150504"/>
      <w:bookmarkEnd w:id="13"/>
      <w:r w:rsidRPr="00311634">
        <w:t>Links</w:t>
      </w:r>
    </w:p>
    <w:p w:rsidR="00000000" w:rsidRPr="00311634" w:rsidP="0081722B">
      <w:pPr>
        <w:pStyle w:val="BodyText"/>
      </w:pPr>
      <w:r w:rsidRPr="00311634">
        <w:t>Companion Volumes, including Implementation Guides, are available at VETNe</w:t>
      </w:r>
      <w:r w:rsidRPr="00311634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78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1634" w:rsidP="00311634"/>
    <w:sectPr w:rsidSect="003116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34" w:rsidRPr="0081722B" w:rsidP="00817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2B" w:rsidP="00311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722B" w:rsidP="00311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722B" w:rsidP="003116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34" w:rsidP="00311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722B">
      <w:t>Approved</w:t>
    </w:r>
    <w:r w:rsidR="008172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722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722B">
      <w:rPr>
        <w:noProof/>
      </w:rPr>
      <w:t>5</w:t>
    </w:r>
    <w:r>
      <w:rPr>
        <w:noProof/>
      </w:rPr>
      <w:fldChar w:fldCharType="end"/>
    </w:r>
  </w:p>
  <w:p w:rsidR="00311634" w:rsidP="00311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72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722B">
      <w:t>Skills Insight</w:t>
    </w:r>
    <w:r w:rsidR="0081722B">
      <w:fldChar w:fldCharType="end"/>
    </w:r>
  </w:p>
  <w:p w:rsidR="00311634" w:rsidP="00311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634" w:rsidRPr="0081722B" w:rsidP="00817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2B" w:rsidRPr="002D2AF8" w:rsidP="00311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AHCEXP303 Prepare and use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722B" w:rsidP="003116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34" w:rsidRPr="002D2AF8" w:rsidP="00311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722B">
      <w:t>AHCEXP303 Prepare and use explosives</w:t>
    </w:r>
    <w:r w:rsidR="008172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722B">
      <w:rPr>
        <w:noProof/>
      </w:rPr>
      <w:t>2 March 2025</w:t>
    </w:r>
    <w:r>
      <w:fldChar w:fldCharType="end"/>
    </w:r>
  </w:p>
  <w:p w:rsidR="00311634" w:rsidP="00311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E7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07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0E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634"/>
  </w:style>
  <w:style w:type="character" w:customStyle="1" w:styleId="Heading1Char">
    <w:name w:val="Heading 1 Char"/>
    <w:basedOn w:val="DefaultParagraphFont"/>
    <w:link w:val="Heading1"/>
    <w:rsid w:val="00311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6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6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16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1634"/>
    <w:rPr>
      <w:i/>
    </w:rPr>
  </w:style>
  <w:style w:type="paragraph" w:customStyle="1" w:styleId="SuperHeading">
    <w:name w:val="SuperHeading"/>
    <w:basedOn w:val="Normal"/>
    <w:rsid w:val="00311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1634"/>
    <w:rPr>
      <w:b/>
    </w:rPr>
  </w:style>
  <w:style w:type="character" w:customStyle="1" w:styleId="Heading2Char">
    <w:name w:val="Heading 2 Char"/>
    <w:basedOn w:val="DefaultParagraphFont"/>
    <w:link w:val="Heading2"/>
    <w:rsid w:val="00311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6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6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634"/>
    <w:rPr>
      <w:b/>
      <w:spacing w:val="0"/>
    </w:rPr>
  </w:style>
  <w:style w:type="paragraph" w:customStyle="1" w:styleId="SuperTitle">
    <w:name w:val="SuperTitle"/>
    <w:basedOn w:val="Title"/>
    <w:rsid w:val="00311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1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6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634"/>
  </w:style>
  <w:style w:type="paragraph" w:styleId="TableofFigures">
    <w:name w:val="table of figures"/>
    <w:basedOn w:val="Normal"/>
    <w:next w:val="Normal"/>
    <w:semiHidden/>
    <w:rsid w:val="00311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6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1634"/>
    <w:rPr>
      <w:rFonts w:ascii="Wingdings" w:hAnsi="Wingdings"/>
    </w:rPr>
  </w:style>
  <w:style w:type="paragraph" w:customStyle="1" w:styleId="TableHeading">
    <w:name w:val="Table Heading"/>
    <w:basedOn w:val="HeadingBase"/>
    <w:rsid w:val="003116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634"/>
    <w:rPr>
      <w:color w:val="0033CC"/>
      <w:u w:val="none"/>
    </w:rPr>
  </w:style>
  <w:style w:type="paragraph" w:customStyle="1" w:styleId="BodyTextRight">
    <w:name w:val="Body Text Right"/>
    <w:basedOn w:val="BodyText"/>
    <w:rsid w:val="00311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6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634"/>
    <w:rPr>
      <w:sz w:val="32"/>
    </w:rPr>
  </w:style>
  <w:style w:type="paragraph" w:customStyle="1" w:styleId="HeadingProcedure">
    <w:name w:val="Heading Procedure"/>
    <w:basedOn w:val="HeadingBase"/>
    <w:next w:val="Normal"/>
    <w:rsid w:val="00311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634"/>
    <w:pPr>
      <w:spacing w:before="60" w:after="60"/>
    </w:pPr>
  </w:style>
  <w:style w:type="paragraph" w:styleId="ListContinue">
    <w:name w:val="List Continue"/>
    <w:basedOn w:val="List"/>
    <w:rsid w:val="00311634"/>
    <w:pPr>
      <w:ind w:firstLine="0"/>
    </w:pPr>
  </w:style>
  <w:style w:type="paragraph" w:customStyle="1" w:styleId="ListNote">
    <w:name w:val="List Note"/>
    <w:basedOn w:val="List"/>
    <w:rsid w:val="00311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634"/>
    <w:rPr>
      <w:rFonts w:ascii="Courier New" w:hAnsi="Courier New"/>
    </w:rPr>
  </w:style>
  <w:style w:type="paragraph" w:customStyle="1" w:styleId="NoteBullet">
    <w:name w:val="Note Bullet"/>
    <w:basedOn w:val="Note"/>
    <w:rsid w:val="00311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6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1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634"/>
    <w:rPr>
      <w:b/>
      <w:smallCaps/>
    </w:rPr>
  </w:style>
  <w:style w:type="paragraph" w:customStyle="1" w:styleId="TableListNumber">
    <w:name w:val="Table List Number"/>
    <w:basedOn w:val="ListNumber"/>
    <w:rsid w:val="00311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634"/>
    <w:pPr>
      <w:numPr>
        <w:numId w:val="9"/>
      </w:numPr>
    </w:pPr>
  </w:style>
  <w:style w:type="paragraph" w:customStyle="1" w:styleId="ListAlpha2">
    <w:name w:val="List Alpha 2"/>
    <w:basedOn w:val="List2"/>
    <w:rsid w:val="00311634"/>
    <w:pPr>
      <w:numPr>
        <w:numId w:val="8"/>
      </w:numPr>
    </w:pPr>
  </w:style>
  <w:style w:type="paragraph" w:styleId="List2">
    <w:name w:val="List 2"/>
    <w:basedOn w:val="BodyText"/>
    <w:rsid w:val="00311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6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6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1634"/>
    <w:pPr>
      <w:numPr>
        <w:numId w:val="4"/>
      </w:numPr>
    </w:pPr>
  </w:style>
  <w:style w:type="paragraph" w:styleId="ListContinue2">
    <w:name w:val="List Continue 2"/>
    <w:basedOn w:val="List2"/>
    <w:rsid w:val="00311634"/>
    <w:pPr>
      <w:ind w:firstLine="0"/>
    </w:pPr>
  </w:style>
  <w:style w:type="paragraph" w:styleId="ListContinue3">
    <w:name w:val="List Continue 3"/>
    <w:basedOn w:val="List3"/>
    <w:rsid w:val="00311634"/>
    <w:pPr>
      <w:ind w:left="1021" w:firstLine="0"/>
    </w:pPr>
  </w:style>
  <w:style w:type="paragraph" w:styleId="ListContinue4">
    <w:name w:val="List Continue 4"/>
    <w:basedOn w:val="List4"/>
    <w:rsid w:val="00311634"/>
    <w:pPr>
      <w:ind w:firstLine="0"/>
    </w:pPr>
  </w:style>
  <w:style w:type="paragraph" w:styleId="ListContinue5">
    <w:name w:val="List Continue 5"/>
    <w:basedOn w:val="List5"/>
    <w:rsid w:val="00311634"/>
    <w:pPr>
      <w:ind w:firstLine="0"/>
    </w:pPr>
  </w:style>
  <w:style w:type="paragraph" w:styleId="ListNumber3">
    <w:name w:val="List Number 3"/>
    <w:basedOn w:val="List3"/>
    <w:rsid w:val="00311634"/>
    <w:pPr>
      <w:numPr>
        <w:numId w:val="5"/>
      </w:numPr>
    </w:pPr>
  </w:style>
  <w:style w:type="paragraph" w:styleId="ListNumber4">
    <w:name w:val="List Number 4"/>
    <w:basedOn w:val="List4"/>
    <w:rsid w:val="00311634"/>
    <w:pPr>
      <w:numPr>
        <w:numId w:val="6"/>
      </w:numPr>
    </w:pPr>
  </w:style>
  <w:style w:type="paragraph" w:styleId="ListNumber5">
    <w:name w:val="List Number 5"/>
    <w:basedOn w:val="List5"/>
    <w:rsid w:val="00311634"/>
    <w:pPr>
      <w:numPr>
        <w:numId w:val="7"/>
      </w:numPr>
    </w:pPr>
  </w:style>
  <w:style w:type="paragraph" w:styleId="BlockText">
    <w:name w:val="Block Text"/>
    <w:basedOn w:val="Normal"/>
    <w:rsid w:val="00311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634"/>
    <w:rPr>
      <w:sz w:val="16"/>
      <w:vertAlign w:val="superscript"/>
    </w:rPr>
  </w:style>
  <w:style w:type="character" w:customStyle="1" w:styleId="Symbols">
    <w:name w:val="Symbols"/>
    <w:basedOn w:val="DefaultParagraphFont"/>
    <w:rsid w:val="00311634"/>
    <w:rPr>
      <w:rFonts w:ascii="Symbol" w:hAnsi="Symbol"/>
    </w:rPr>
  </w:style>
  <w:style w:type="character" w:customStyle="1" w:styleId="MenuOptions">
    <w:name w:val="Menu Options"/>
    <w:basedOn w:val="DefaultParagraphFont"/>
    <w:rsid w:val="00311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634"/>
    <w:rPr>
      <w:b/>
    </w:rPr>
  </w:style>
  <w:style w:type="character" w:customStyle="1" w:styleId="Underlined">
    <w:name w:val="Underlined"/>
    <w:basedOn w:val="DefaultParagraphFont"/>
    <w:rsid w:val="00311634"/>
    <w:rPr>
      <w:u w:val="single"/>
    </w:rPr>
  </w:style>
  <w:style w:type="paragraph" w:customStyle="1" w:styleId="TableBodyTextRight">
    <w:name w:val="Table Body Text Right"/>
    <w:basedOn w:val="TableBodyText"/>
    <w:rsid w:val="00311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634"/>
    <w:rPr>
      <w:sz w:val="18"/>
    </w:rPr>
  </w:style>
  <w:style w:type="paragraph" w:customStyle="1" w:styleId="BodySmallRight">
    <w:name w:val="Body Small Right"/>
    <w:basedOn w:val="BodyTextRight"/>
    <w:rsid w:val="00311634"/>
    <w:rPr>
      <w:sz w:val="18"/>
      <w:szCs w:val="18"/>
    </w:rPr>
  </w:style>
  <w:style w:type="paragraph" w:customStyle="1" w:styleId="MarginEdition">
    <w:name w:val="Margin Edition"/>
    <w:basedOn w:val="MarginNote"/>
    <w:rsid w:val="00311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634"/>
    <w:rPr>
      <w:sz w:val="2"/>
      <w:szCs w:val="2"/>
    </w:rPr>
  </w:style>
  <w:style w:type="character" w:customStyle="1" w:styleId="Small">
    <w:name w:val="Small"/>
    <w:basedOn w:val="DefaultParagraphFont"/>
    <w:rsid w:val="00311634"/>
    <w:rPr>
      <w:sz w:val="16"/>
    </w:rPr>
  </w:style>
  <w:style w:type="paragraph" w:customStyle="1" w:styleId="WideTable">
    <w:name w:val="Wide Table"/>
    <w:basedOn w:val="Normal"/>
    <w:rsid w:val="00311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634"/>
  </w:style>
  <w:style w:type="paragraph" w:styleId="Quote">
    <w:name w:val="Quote"/>
    <w:basedOn w:val="Heading1"/>
    <w:link w:val="QuoteChar"/>
    <w:qFormat/>
    <w:rsid w:val="00311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634"/>
    <w:pPr>
      <w:pageBreakBefore/>
    </w:pPr>
  </w:style>
  <w:style w:type="paragraph" w:customStyle="1" w:styleId="Border">
    <w:name w:val="Border"/>
    <w:basedOn w:val="Normal"/>
    <w:qFormat/>
    <w:rsid w:val="00311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634"/>
    <w:rPr>
      <w:u w:val="single"/>
    </w:rPr>
  </w:style>
  <w:style w:type="character" w:customStyle="1" w:styleId="BoldandItalics">
    <w:name w:val="Bold and Italics"/>
    <w:qFormat/>
    <w:rsid w:val="00311634"/>
    <w:rPr>
      <w:b/>
      <w:i/>
      <w:u w:val="none"/>
    </w:rPr>
  </w:style>
  <w:style w:type="paragraph" w:styleId="BalloonText">
    <w:name w:val="Balloon Text"/>
    <w:basedOn w:val="Normal"/>
    <w:link w:val="BalloonTextChar"/>
    <w:rsid w:val="00311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6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7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7798</Characters>
  <Application>Microsoft Office Word</Application>
  <DocSecurity>0</DocSecurity>
  <Lines>236</Lines>
  <Paragraphs>157</Paragraphs>
  <ScaleCrop>false</ScaleCrop>
  <Company>Author-it Software Corporation Ltd.</Company>
  <LinksUpToDate>false</LinksUpToDate>
  <CharactersWithSpaces>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AHCEXP303 Prepare and use explosives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2025-03-01T17:36:00Z</dcterms:created>
  <dcterms:modified xsi:type="dcterms:W3CDTF">2025-03-01T17:36:00Z</dcterms:modified>
</cp:coreProperties>
</file>