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510D" w:rsidP="008251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AHCEXP303 Prepare and use explosives</w:t>
      </w:r>
      <w:r>
        <w:fldChar w:fldCharType="end"/>
      </w:r>
    </w:p>
    <w:p w:rsidR="0082510D" w:rsidP="0082510D">
      <w:pPr>
        <w:pStyle w:val="Version"/>
        <w:sectPr w:rsidSect="00B750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5046" w:rsidP="00B75046">
      <w:pPr>
        <w:pStyle w:val="SuperHeading"/>
      </w:pPr>
      <w:r w:rsidRPr="00B75046">
        <w:t>Assessment Requirements for AHCEXP303 Prepare and use explosives</w:t>
      </w:r>
    </w:p>
    <w:p w:rsidR="00000000" w:rsidRPr="00B75046" w:rsidP="00B75046">
      <w:pPr>
        <w:pStyle w:val="Heading1"/>
      </w:pPr>
      <w:bookmarkStart w:id="1" w:name="O_1150498"/>
      <w:bookmarkEnd w:id="1"/>
      <w:r w:rsidRPr="00B750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750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046">
            <w:pPr>
              <w:pStyle w:val="BodyTextBold"/>
              <w:rPr>
                <w:lang w:val="en-NZ"/>
              </w:rPr>
            </w:pPr>
            <w:r w:rsidRPr="00B7504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046">
            <w:pPr>
              <w:pStyle w:val="BodyTextBold"/>
              <w:rPr>
                <w:lang w:val="en-NZ"/>
              </w:rPr>
            </w:pPr>
            <w:r w:rsidRPr="00B75046">
              <w:t>Comments</w:t>
            </w:r>
          </w:p>
        </w:tc>
      </w:tr>
      <w:tr w:rsidTr="00B750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046">
            <w:pPr>
              <w:pStyle w:val="BodyText"/>
              <w:rPr>
                <w:lang w:val="en-NZ"/>
              </w:rPr>
            </w:pPr>
            <w:r w:rsidRPr="00B7504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046" w:rsidP="00B75046">
            <w:pPr>
              <w:pStyle w:val="BodyText"/>
            </w:pPr>
            <w:r w:rsidRPr="00B75046">
              <w:t>This version released with AHC Agriculture, Horticulture and Conservation and Land Management Training Package Version 6.0.</w:t>
            </w:r>
          </w:p>
        </w:tc>
      </w:tr>
    </w:tbl>
    <w:p w:rsidR="00000000" w:rsidRPr="00B75046" w:rsidP="00B75046">
      <w:pPr>
        <w:pStyle w:val="BodyText"/>
      </w:pPr>
    </w:p>
    <w:p w:rsidR="00000000" w:rsidRPr="00B75046" w:rsidP="00B75046">
      <w:pPr>
        <w:pStyle w:val="AllowPageBreak"/>
      </w:pPr>
    </w:p>
    <w:p w:rsidR="00000000" w:rsidRPr="00B75046" w:rsidP="00B75046">
      <w:pPr>
        <w:pStyle w:val="Heading1"/>
      </w:pPr>
      <w:bookmarkStart w:id="2" w:name="O_1150499"/>
      <w:bookmarkEnd w:id="2"/>
      <w:r w:rsidRPr="00B75046">
        <w:t>Performance Evidence</w:t>
      </w:r>
    </w:p>
    <w:p w:rsidR="00000000" w:rsidRPr="00B75046" w:rsidP="0082510D">
      <w:pPr>
        <w:pStyle w:val="BodyText"/>
      </w:pPr>
      <w:r w:rsidRPr="00B75046">
        <w:t>An individual demonstrating competency must satisfy all of the elements and performance criteria in this unit.</w:t>
      </w:r>
    </w:p>
    <w:p w:rsidR="00000000" w:rsidRPr="00B75046" w:rsidP="0082510D">
      <w:pPr>
        <w:pStyle w:val="BodyText"/>
      </w:pPr>
      <w:r w:rsidRPr="00B75046">
        <w:t>There must be evidence that, on at least one occasion, the individual has:</w:t>
      </w:r>
    </w:p>
    <w:p w:rsidR="00000000" w:rsidRPr="00B75046" w:rsidP="00B75046">
      <w:pPr>
        <w:pStyle w:val="ListBullet"/>
      </w:pPr>
      <w:r w:rsidRPr="00B75046">
        <w:t>obtained permits and licen</w:t>
      </w:r>
      <w:r w:rsidRPr="00B75046">
        <w:t>ses for blasting</w:t>
      </w:r>
    </w:p>
    <w:p w:rsidR="00000000" w:rsidRPr="00B75046" w:rsidP="00B75046">
      <w:pPr>
        <w:pStyle w:val="ListBullet"/>
      </w:pPr>
      <w:r w:rsidRPr="00B75046">
        <w:t>informed neighbours and posted notices for blasting</w:t>
      </w:r>
    </w:p>
    <w:p w:rsidR="00000000" w:rsidRPr="00B75046" w:rsidP="00B75046">
      <w:pPr>
        <w:pStyle w:val="ListBullet"/>
      </w:pPr>
      <w:r w:rsidRPr="00B75046">
        <w:t>prepared blast site to place the explosive</w:t>
      </w:r>
    </w:p>
    <w:p w:rsidR="00000000" w:rsidRPr="00B75046" w:rsidP="00B75046">
      <w:pPr>
        <w:pStyle w:val="ListBullet"/>
      </w:pPr>
      <w:r w:rsidRPr="00B75046">
        <w:t>prepared explosives and initiator device according to best safety practice and regulations</w:t>
      </w:r>
    </w:p>
    <w:p w:rsidR="00000000" w:rsidRPr="00B75046" w:rsidP="00B75046">
      <w:pPr>
        <w:pStyle w:val="ListBullet"/>
      </w:pPr>
      <w:r w:rsidRPr="00B75046">
        <w:t xml:space="preserve">placed and </w:t>
      </w:r>
      <w:r w:rsidRPr="00B75046">
        <w:t>fired charges according to best safety practice and regulations</w:t>
      </w:r>
    </w:p>
    <w:p w:rsidR="00000000" w:rsidRPr="00B75046" w:rsidP="00B75046">
      <w:pPr>
        <w:pStyle w:val="ListBullet"/>
      </w:pPr>
      <w:r w:rsidRPr="00B75046">
        <w:t>conducted post-firing procedures for misfires, site checks, the disposal of surplus, unserviceable and defective explosives, and recording procedures</w:t>
      </w:r>
    </w:p>
    <w:p w:rsidR="00000000" w:rsidRPr="00B75046" w:rsidP="00B75046">
      <w:pPr>
        <w:pStyle w:val="ListBullet"/>
      </w:pPr>
      <w:r w:rsidRPr="00B75046">
        <w:t>used explosives safely and effectively acc</w:t>
      </w:r>
      <w:r w:rsidRPr="00B75046">
        <w:t>ording to workplace requirements</w:t>
      </w:r>
    </w:p>
    <w:p w:rsidR="00000000" w:rsidRPr="00B75046" w:rsidP="00B75046">
      <w:pPr>
        <w:pStyle w:val="ListBullet"/>
      </w:pPr>
      <w:r w:rsidRPr="00B75046">
        <w:t>disposed of surplus, defective or unwanted detonators or explosives safely</w:t>
      </w:r>
    </w:p>
    <w:p w:rsidR="00000000" w:rsidRPr="00B75046" w:rsidP="00B75046">
      <w:pPr>
        <w:pStyle w:val="ListBullet"/>
      </w:pPr>
      <w:r w:rsidRPr="00B75046">
        <w:t>mixed explosives components correctly and uniformly</w:t>
      </w:r>
    </w:p>
    <w:p w:rsidR="00000000" w:rsidRPr="00B75046" w:rsidP="00B75046">
      <w:pPr>
        <w:pStyle w:val="ListBullet"/>
      </w:pPr>
      <w:r w:rsidRPr="00B75046">
        <w:t>applied regulations relating to explosives used according to workplace requirements</w:t>
      </w:r>
    </w:p>
    <w:p w:rsidR="00000000" w:rsidRPr="00B75046" w:rsidP="00B75046">
      <w:pPr>
        <w:pStyle w:val="ListBullet"/>
      </w:pPr>
      <w:r w:rsidRPr="00B75046">
        <w:t>maintained r</w:t>
      </w:r>
      <w:r w:rsidRPr="00B75046">
        <w:t>ecords.</w:t>
      </w:r>
    </w:p>
    <w:p w:rsidR="00000000" w:rsidRPr="00B75046" w:rsidP="00B75046">
      <w:pPr>
        <w:pStyle w:val="AllowPageBreak"/>
      </w:pPr>
    </w:p>
    <w:p w:rsidR="00000000" w:rsidRPr="00B75046" w:rsidP="00B75046">
      <w:pPr>
        <w:pStyle w:val="Heading1"/>
      </w:pPr>
      <w:bookmarkStart w:id="3" w:name="O_1150500"/>
      <w:bookmarkEnd w:id="3"/>
      <w:r w:rsidRPr="00B75046">
        <w:t>Knowledge Evidence</w:t>
      </w:r>
    </w:p>
    <w:p w:rsidR="00000000" w:rsidRPr="00B75046" w:rsidP="0082510D">
      <w:pPr>
        <w:pStyle w:val="BodyText"/>
      </w:pPr>
      <w:r w:rsidRPr="00B75046">
        <w:t>An individual must be able to demonstrate the knowledge required to perform the tasks outlined in the elements and performance criteria of this unit. This includes knowledge of:</w:t>
      </w:r>
    </w:p>
    <w:p w:rsidR="00000000" w:rsidRPr="00B75046" w:rsidP="00B75046">
      <w:pPr>
        <w:pStyle w:val="ListBullet"/>
      </w:pPr>
      <w:r w:rsidRPr="00B75046">
        <w:t>fire precautions and prevention</w:t>
      </w:r>
      <w:r w:rsidRPr="00B75046">
        <w:t xml:space="preserve"> procedures</w:t>
      </w:r>
    </w:p>
    <w:p w:rsidR="00000000" w:rsidRPr="00B75046" w:rsidP="00B75046">
      <w:pPr>
        <w:pStyle w:val="ListBullet"/>
      </w:pPr>
      <w:r w:rsidRPr="00B75046">
        <w:t>explosives mixing procedures and safe handling</w:t>
      </w:r>
    </w:p>
    <w:p w:rsidR="00000000" w:rsidRPr="00B75046" w:rsidP="00B75046">
      <w:pPr>
        <w:pStyle w:val="ListBullet"/>
      </w:pPr>
      <w:r w:rsidRPr="00B75046">
        <w:t>calculations required for mixing explosives for size of blast</w:t>
      </w:r>
    </w:p>
    <w:p w:rsidR="00000000" w:rsidRPr="00B75046" w:rsidP="00B75046">
      <w:pPr>
        <w:pStyle w:val="ListBullet"/>
      </w:pPr>
      <w:r w:rsidRPr="00B75046">
        <w:t>explosives preparation, placement, firing and post-firing procedures</w:t>
      </w:r>
    </w:p>
    <w:p w:rsidR="00000000" w:rsidRPr="00B75046" w:rsidP="00B75046">
      <w:pPr>
        <w:pStyle w:val="ListBullet"/>
      </w:pPr>
      <w:r w:rsidRPr="00B75046">
        <w:t>prescribed timing and/or practice drills for misfire, including th</w:t>
      </w:r>
      <w:r w:rsidRPr="00B75046">
        <w:t>e use of water jets and additional charges</w:t>
      </w:r>
    </w:p>
    <w:p w:rsidR="00000000" w:rsidRPr="00B75046" w:rsidP="00B75046">
      <w:pPr>
        <w:pStyle w:val="ListBullet"/>
      </w:pPr>
      <w:r w:rsidRPr="00B75046">
        <w:t>regulations relating to explosives use in the workplace and applications and permits required</w:t>
      </w:r>
    </w:p>
    <w:p w:rsidR="00000000" w:rsidRPr="00B75046" w:rsidP="00B75046">
      <w:pPr>
        <w:pStyle w:val="ListBullet"/>
      </w:pPr>
      <w:r w:rsidRPr="00B75046">
        <w:t>use, storage and detonation of explosives</w:t>
      </w:r>
    </w:p>
    <w:p w:rsidR="00000000" w:rsidRPr="00B75046" w:rsidP="00B75046">
      <w:pPr>
        <w:pStyle w:val="ListBullet"/>
      </w:pPr>
      <w:r w:rsidRPr="00B75046">
        <w:t>environmental issues and risks to livestock, natural landscape and contamination</w:t>
      </w:r>
    </w:p>
    <w:p w:rsidR="00000000" w:rsidRPr="00B75046" w:rsidP="00B75046">
      <w:pPr>
        <w:pStyle w:val="ListBullet"/>
      </w:pPr>
      <w:r w:rsidRPr="00B75046">
        <w:t xml:space="preserve">the Australian Standard relating to preparing and using explosives, which includes: </w:t>
      </w:r>
    </w:p>
    <w:p w:rsidR="00000000" w:rsidRPr="00B75046" w:rsidP="00B75046">
      <w:pPr>
        <w:pStyle w:val="ListBullet2"/>
      </w:pPr>
      <w:r w:rsidRPr="00B75046">
        <w:t>operations prior to charging</w:t>
      </w:r>
    </w:p>
    <w:p w:rsidR="00000000" w:rsidRPr="00B75046" w:rsidP="00B75046">
      <w:pPr>
        <w:pStyle w:val="ListBullet2"/>
      </w:pPr>
      <w:r w:rsidRPr="00B75046">
        <w:t>charging</w:t>
      </w:r>
    </w:p>
    <w:p w:rsidR="00000000" w:rsidRPr="00B75046" w:rsidP="00B75046">
      <w:pPr>
        <w:pStyle w:val="ListBullet2"/>
      </w:pPr>
      <w:r w:rsidRPr="00B75046">
        <w:t>preparation for firing</w:t>
      </w:r>
    </w:p>
    <w:p w:rsidR="00000000" w:rsidRPr="00B75046" w:rsidP="00B75046">
      <w:pPr>
        <w:pStyle w:val="ListBullet2"/>
      </w:pPr>
      <w:r w:rsidRPr="00B75046">
        <w:t>firing</w:t>
      </w:r>
    </w:p>
    <w:p w:rsidR="00000000" w:rsidRPr="00B75046" w:rsidP="00B75046">
      <w:pPr>
        <w:pStyle w:val="ListBullet2"/>
      </w:pPr>
      <w:r w:rsidRPr="00B75046">
        <w:t>misfires</w:t>
      </w:r>
    </w:p>
    <w:p w:rsidR="00000000" w:rsidRPr="00B75046" w:rsidP="00B75046">
      <w:pPr>
        <w:pStyle w:val="ListBullet2"/>
      </w:pPr>
      <w:r w:rsidRPr="00B75046">
        <w:t xml:space="preserve">preparation </w:t>
      </w:r>
      <w:r w:rsidRPr="00B75046">
        <w:t>of primers.</w:t>
      </w:r>
    </w:p>
    <w:p w:rsidR="00000000" w:rsidRPr="00B75046" w:rsidP="00B75046">
      <w:pPr>
        <w:pStyle w:val="AllowPageBreak"/>
      </w:pPr>
    </w:p>
    <w:p w:rsidR="00000000" w:rsidRPr="00B75046" w:rsidP="00B75046">
      <w:pPr>
        <w:pStyle w:val="Heading1"/>
      </w:pPr>
      <w:bookmarkStart w:id="4" w:name="O_1150501"/>
      <w:bookmarkEnd w:id="4"/>
      <w:r w:rsidRPr="00B75046">
        <w:t>Assessment Conditions</w:t>
      </w:r>
    </w:p>
    <w:p w:rsidR="00000000" w:rsidRPr="00B75046" w:rsidP="0082510D">
      <w:pPr>
        <w:pStyle w:val="BodyText"/>
      </w:pPr>
      <w:r w:rsidRPr="00B75046">
        <w:t xml:space="preserve">Assessment of the skills in this unit of competency must take place under the following conditions: </w:t>
      </w:r>
    </w:p>
    <w:p w:rsidR="00000000" w:rsidRPr="00B75046" w:rsidP="00B75046">
      <w:pPr>
        <w:pStyle w:val="ListBullet"/>
      </w:pPr>
      <w:r w:rsidRPr="00B75046">
        <w:t>physical conditions:</w:t>
      </w:r>
    </w:p>
    <w:p w:rsidR="00000000" w:rsidRPr="00B75046" w:rsidP="00B75046">
      <w:pPr>
        <w:pStyle w:val="ListBullet2"/>
      </w:pPr>
      <w:r w:rsidRPr="00B75046">
        <w:t>skills must be demonstrated in an environment that accurately represents workplace conditions and that exposes individuals to live detonation conditions</w:t>
      </w:r>
    </w:p>
    <w:p w:rsidR="00000000" w:rsidRPr="00B75046" w:rsidP="00B75046">
      <w:pPr>
        <w:pStyle w:val="ListBullet2"/>
      </w:pPr>
      <w:r w:rsidRPr="00B75046">
        <w:t xml:space="preserve">safe transport and storage facilities suitable for explosives </w:t>
      </w:r>
    </w:p>
    <w:p w:rsidR="00000000" w:rsidRPr="00B75046" w:rsidP="00B75046">
      <w:pPr>
        <w:pStyle w:val="ListBullet"/>
      </w:pPr>
      <w:r w:rsidRPr="00B75046">
        <w:t>resources, equipment and materials:</w:t>
      </w:r>
    </w:p>
    <w:p w:rsidR="00000000" w:rsidRPr="00B75046" w:rsidP="00B75046">
      <w:pPr>
        <w:pStyle w:val="ListBullet2"/>
      </w:pPr>
      <w:r w:rsidRPr="00B75046">
        <w:t>ex</w:t>
      </w:r>
      <w:r w:rsidRPr="00B75046">
        <w:t>plosives, detonators and fuses</w:t>
      </w:r>
    </w:p>
    <w:p w:rsidR="00000000" w:rsidRPr="00B75046" w:rsidP="00B75046">
      <w:pPr>
        <w:pStyle w:val="ListBullet2"/>
      </w:pPr>
      <w:r w:rsidRPr="00B75046">
        <w:t>safety equipment</w:t>
      </w:r>
    </w:p>
    <w:p w:rsidR="00000000" w:rsidRPr="00B75046" w:rsidP="00B75046">
      <w:pPr>
        <w:pStyle w:val="ListBullet"/>
      </w:pPr>
      <w:r w:rsidRPr="00B75046">
        <w:t>specifications:</w:t>
      </w:r>
    </w:p>
    <w:p w:rsidR="00000000" w:rsidRPr="00B75046" w:rsidP="00B75046">
      <w:pPr>
        <w:pStyle w:val="ListBullet2"/>
      </w:pPr>
      <w:r w:rsidRPr="00B75046">
        <w:t>policies, procedures, processes for the safe use of explosives</w:t>
      </w:r>
    </w:p>
    <w:p w:rsidR="00000000" w:rsidRPr="00B75046" w:rsidP="00B75046">
      <w:pPr>
        <w:pStyle w:val="ListBullet2"/>
      </w:pPr>
      <w:r w:rsidRPr="00B75046">
        <w:t>explosives safety data sheets</w:t>
      </w:r>
    </w:p>
    <w:p w:rsidR="00000000" w:rsidRPr="00B75046" w:rsidP="00B75046">
      <w:pPr>
        <w:pStyle w:val="ListBullet2"/>
      </w:pPr>
      <w:r w:rsidRPr="00B75046">
        <w:t>workplace instructions/job specifications for a blasting operation</w:t>
      </w:r>
    </w:p>
    <w:p w:rsidR="00000000" w:rsidRPr="00B75046" w:rsidP="00B75046">
      <w:pPr>
        <w:pStyle w:val="ListBullet2"/>
      </w:pPr>
      <w:r w:rsidRPr="00B75046">
        <w:t>legislation and Australian Sta</w:t>
      </w:r>
      <w:r w:rsidRPr="00B75046">
        <w:t>ndards for the use of explosives</w:t>
      </w:r>
    </w:p>
    <w:p w:rsidR="00000000" w:rsidRPr="00B75046" w:rsidP="00B75046">
      <w:pPr>
        <w:pStyle w:val="ListBullet"/>
      </w:pPr>
      <w:r w:rsidRPr="00B75046">
        <w:t>relationships:</w:t>
      </w:r>
    </w:p>
    <w:p w:rsidR="00000000" w:rsidRPr="00B75046" w:rsidP="00B75046">
      <w:pPr>
        <w:pStyle w:val="ListBullet2"/>
      </w:pPr>
      <w:r w:rsidRPr="00B75046">
        <w:t>neighbours and stakeholders</w:t>
      </w:r>
    </w:p>
    <w:p w:rsidR="00000000" w:rsidRPr="00B75046" w:rsidP="00B75046">
      <w:pPr>
        <w:pStyle w:val="ListBullet2"/>
      </w:pPr>
      <w:r w:rsidRPr="00B75046">
        <w:t>supervisor, shot firer.</w:t>
      </w:r>
    </w:p>
    <w:p w:rsidR="00000000" w:rsidRPr="00B75046" w:rsidP="0082510D">
      <w:pPr>
        <w:pStyle w:val="BodyText"/>
      </w:pPr>
      <w:r w:rsidRPr="00B75046">
        <w:t>Assessors of this unit must satisfy the requirements for assessors in applicable vocational education and training legislation, frameworks and/or standards.</w:t>
      </w:r>
    </w:p>
    <w:p w:rsidR="00000000" w:rsidRPr="00B75046" w:rsidP="00B75046">
      <w:pPr>
        <w:pStyle w:val="Heading1"/>
      </w:pPr>
      <w:bookmarkStart w:id="5" w:name="O_1150504"/>
      <w:bookmarkEnd w:id="5"/>
      <w:r w:rsidRPr="00B75046">
        <w:t>Links</w:t>
      </w:r>
    </w:p>
    <w:p w:rsidR="00000000" w:rsidRPr="00B75046" w:rsidP="0082510D">
      <w:pPr>
        <w:pStyle w:val="BodyText"/>
      </w:pPr>
      <w:r w:rsidRPr="00B75046">
        <w:t>Companion Volumes, including Implementation Guides, are available at VETNe</w:t>
      </w:r>
      <w:r w:rsidRPr="00B75046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B1FD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75046" w:rsidP="00B75046"/>
    <w:sectPr w:rsidSect="00B750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0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046" w:rsidRPr="0082510D" w:rsidP="008251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0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10D" w:rsidP="00B750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510D" w:rsidP="00B750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2510D" w:rsidP="00B750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0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1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5046" w:rsidRPr="0082510D" w:rsidP="008251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0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10D" w:rsidRPr="002D2AF8" w:rsidP="00B750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AHCEXP303 Prepare and use explosives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2510D" w:rsidP="00B750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0C3C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FC3F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0A2C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0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50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50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50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50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50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50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50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50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50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50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5046"/>
  </w:style>
  <w:style w:type="character" w:customStyle="1" w:styleId="Heading1Char">
    <w:name w:val="Heading 1 Char"/>
    <w:basedOn w:val="DefaultParagraphFont"/>
    <w:link w:val="Heading1"/>
    <w:rsid w:val="00B750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50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50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504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50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50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50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75046"/>
    <w:rPr>
      <w:b/>
    </w:rPr>
  </w:style>
  <w:style w:type="character" w:customStyle="1" w:styleId="Heading2Char">
    <w:name w:val="Heading 2 Char"/>
    <w:basedOn w:val="DefaultParagraphFont"/>
    <w:link w:val="Heading2"/>
    <w:rsid w:val="00B750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50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50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50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50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50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50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50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50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50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50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50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50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50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50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50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50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50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50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50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5046"/>
    <w:rPr>
      <w:b/>
      <w:spacing w:val="0"/>
    </w:rPr>
  </w:style>
  <w:style w:type="paragraph" w:customStyle="1" w:styleId="SuperTitle">
    <w:name w:val="SuperTitle"/>
    <w:basedOn w:val="Title"/>
    <w:rsid w:val="00B750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50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50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50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50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50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50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50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50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50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50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50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5046"/>
    <w:rPr>
      <w:i/>
    </w:rPr>
  </w:style>
  <w:style w:type="paragraph" w:styleId="Caption">
    <w:name w:val="caption"/>
    <w:basedOn w:val="BodyText"/>
    <w:next w:val="Normal"/>
    <w:qFormat/>
    <w:rsid w:val="00B750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50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50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5046"/>
  </w:style>
  <w:style w:type="paragraph" w:styleId="TableofFigures">
    <w:name w:val="table of figures"/>
    <w:basedOn w:val="Normal"/>
    <w:next w:val="Normal"/>
    <w:semiHidden/>
    <w:rsid w:val="00B750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50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5046"/>
    <w:rPr>
      <w:rFonts w:ascii="Wingdings" w:hAnsi="Wingdings"/>
    </w:rPr>
  </w:style>
  <w:style w:type="paragraph" w:customStyle="1" w:styleId="TableHeading">
    <w:name w:val="Table Heading"/>
    <w:basedOn w:val="HeadingBase"/>
    <w:rsid w:val="00B750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5046"/>
    <w:rPr>
      <w:color w:val="0033CC"/>
      <w:u w:val="none"/>
    </w:rPr>
  </w:style>
  <w:style w:type="paragraph" w:customStyle="1" w:styleId="BodyTextRight">
    <w:name w:val="Body Text Right"/>
    <w:basedOn w:val="BodyText"/>
    <w:rsid w:val="00B750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50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50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50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50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50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5046"/>
    <w:rPr>
      <w:sz w:val="32"/>
    </w:rPr>
  </w:style>
  <w:style w:type="paragraph" w:customStyle="1" w:styleId="HeadingProcedure">
    <w:name w:val="Heading Procedure"/>
    <w:basedOn w:val="HeadingBase"/>
    <w:next w:val="Normal"/>
    <w:rsid w:val="00B750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5046"/>
    <w:pPr>
      <w:spacing w:before="60" w:after="60"/>
    </w:pPr>
  </w:style>
  <w:style w:type="paragraph" w:styleId="ListContinue">
    <w:name w:val="List Continue"/>
    <w:basedOn w:val="List"/>
    <w:rsid w:val="00B75046"/>
    <w:pPr>
      <w:ind w:firstLine="0"/>
    </w:pPr>
  </w:style>
  <w:style w:type="paragraph" w:customStyle="1" w:styleId="ListNote">
    <w:name w:val="List Note"/>
    <w:basedOn w:val="List"/>
    <w:rsid w:val="00B750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50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50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5046"/>
    <w:rPr>
      <w:rFonts w:ascii="Courier New" w:hAnsi="Courier New"/>
    </w:rPr>
  </w:style>
  <w:style w:type="paragraph" w:customStyle="1" w:styleId="NoteBullet">
    <w:name w:val="Note Bullet"/>
    <w:basedOn w:val="Note"/>
    <w:rsid w:val="00B750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50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50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50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50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50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50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5046"/>
    <w:rPr>
      <w:b/>
      <w:smallCaps/>
    </w:rPr>
  </w:style>
  <w:style w:type="paragraph" w:customStyle="1" w:styleId="TableListNumber">
    <w:name w:val="Table List Number"/>
    <w:basedOn w:val="ListNumber"/>
    <w:rsid w:val="00B750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50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5046"/>
    <w:pPr>
      <w:numPr>
        <w:numId w:val="9"/>
      </w:numPr>
    </w:pPr>
  </w:style>
  <w:style w:type="paragraph" w:customStyle="1" w:styleId="ListAlpha2">
    <w:name w:val="List Alpha 2"/>
    <w:basedOn w:val="List2"/>
    <w:rsid w:val="00B75046"/>
    <w:pPr>
      <w:numPr>
        <w:numId w:val="8"/>
      </w:numPr>
    </w:pPr>
  </w:style>
  <w:style w:type="paragraph" w:styleId="List2">
    <w:name w:val="List 2"/>
    <w:basedOn w:val="BodyText"/>
    <w:rsid w:val="00B750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50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50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50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50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50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5046"/>
    <w:pPr>
      <w:numPr>
        <w:numId w:val="4"/>
      </w:numPr>
    </w:pPr>
  </w:style>
  <w:style w:type="paragraph" w:styleId="ListContinue2">
    <w:name w:val="List Continue 2"/>
    <w:basedOn w:val="List2"/>
    <w:rsid w:val="00B75046"/>
    <w:pPr>
      <w:ind w:firstLine="0"/>
    </w:pPr>
  </w:style>
  <w:style w:type="paragraph" w:styleId="ListContinue3">
    <w:name w:val="List Continue 3"/>
    <w:basedOn w:val="List3"/>
    <w:rsid w:val="00B75046"/>
    <w:pPr>
      <w:ind w:left="1021" w:firstLine="0"/>
    </w:pPr>
  </w:style>
  <w:style w:type="paragraph" w:styleId="ListContinue4">
    <w:name w:val="List Continue 4"/>
    <w:basedOn w:val="List4"/>
    <w:rsid w:val="00B75046"/>
    <w:pPr>
      <w:ind w:firstLine="0"/>
    </w:pPr>
  </w:style>
  <w:style w:type="paragraph" w:styleId="ListContinue5">
    <w:name w:val="List Continue 5"/>
    <w:basedOn w:val="List5"/>
    <w:rsid w:val="00B75046"/>
    <w:pPr>
      <w:ind w:firstLine="0"/>
    </w:pPr>
  </w:style>
  <w:style w:type="paragraph" w:styleId="ListNumber3">
    <w:name w:val="List Number 3"/>
    <w:basedOn w:val="List3"/>
    <w:rsid w:val="00B75046"/>
    <w:pPr>
      <w:numPr>
        <w:numId w:val="5"/>
      </w:numPr>
    </w:pPr>
  </w:style>
  <w:style w:type="paragraph" w:styleId="ListNumber4">
    <w:name w:val="List Number 4"/>
    <w:basedOn w:val="List4"/>
    <w:rsid w:val="00B75046"/>
    <w:pPr>
      <w:numPr>
        <w:numId w:val="6"/>
      </w:numPr>
    </w:pPr>
  </w:style>
  <w:style w:type="paragraph" w:styleId="ListNumber5">
    <w:name w:val="List Number 5"/>
    <w:basedOn w:val="List5"/>
    <w:rsid w:val="00B75046"/>
    <w:pPr>
      <w:numPr>
        <w:numId w:val="7"/>
      </w:numPr>
    </w:pPr>
  </w:style>
  <w:style w:type="paragraph" w:styleId="BlockText">
    <w:name w:val="Block Text"/>
    <w:basedOn w:val="Normal"/>
    <w:rsid w:val="00B750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50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5046"/>
    <w:rPr>
      <w:sz w:val="16"/>
      <w:vertAlign w:val="superscript"/>
    </w:rPr>
  </w:style>
  <w:style w:type="character" w:customStyle="1" w:styleId="Symbols">
    <w:name w:val="Symbols"/>
    <w:basedOn w:val="DefaultParagraphFont"/>
    <w:rsid w:val="00B75046"/>
    <w:rPr>
      <w:rFonts w:ascii="Symbol" w:hAnsi="Symbol"/>
    </w:rPr>
  </w:style>
  <w:style w:type="character" w:customStyle="1" w:styleId="MenuOptions">
    <w:name w:val="Menu Options"/>
    <w:basedOn w:val="DefaultParagraphFont"/>
    <w:rsid w:val="00B750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5046"/>
    <w:rPr>
      <w:b/>
    </w:rPr>
  </w:style>
  <w:style w:type="character" w:customStyle="1" w:styleId="Underlined">
    <w:name w:val="Underlined"/>
    <w:basedOn w:val="DefaultParagraphFont"/>
    <w:rsid w:val="00B75046"/>
    <w:rPr>
      <w:u w:val="single"/>
    </w:rPr>
  </w:style>
  <w:style w:type="paragraph" w:customStyle="1" w:styleId="TableBodyTextRight">
    <w:name w:val="Table Body Text Right"/>
    <w:basedOn w:val="TableBodyText"/>
    <w:rsid w:val="00B750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5046"/>
    <w:rPr>
      <w:sz w:val="18"/>
    </w:rPr>
  </w:style>
  <w:style w:type="paragraph" w:customStyle="1" w:styleId="BodySmallRight">
    <w:name w:val="Body Small Right"/>
    <w:basedOn w:val="BodyTextRight"/>
    <w:rsid w:val="00B75046"/>
    <w:rPr>
      <w:sz w:val="18"/>
      <w:szCs w:val="18"/>
    </w:rPr>
  </w:style>
  <w:style w:type="paragraph" w:customStyle="1" w:styleId="MarginEdition">
    <w:name w:val="Margin Edition"/>
    <w:basedOn w:val="MarginNote"/>
    <w:rsid w:val="00B750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5046"/>
    <w:rPr>
      <w:sz w:val="2"/>
      <w:szCs w:val="2"/>
    </w:rPr>
  </w:style>
  <w:style w:type="character" w:customStyle="1" w:styleId="Small">
    <w:name w:val="Small"/>
    <w:basedOn w:val="DefaultParagraphFont"/>
    <w:rsid w:val="00B75046"/>
    <w:rPr>
      <w:sz w:val="16"/>
    </w:rPr>
  </w:style>
  <w:style w:type="paragraph" w:customStyle="1" w:styleId="WideTable">
    <w:name w:val="Wide Table"/>
    <w:basedOn w:val="Normal"/>
    <w:rsid w:val="00B750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5046"/>
  </w:style>
  <w:style w:type="paragraph" w:styleId="Quote">
    <w:name w:val="Quote"/>
    <w:basedOn w:val="Heading1"/>
    <w:link w:val="QuoteChar"/>
    <w:qFormat/>
    <w:rsid w:val="00B750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50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5046"/>
    <w:pPr>
      <w:pageBreakBefore/>
    </w:pPr>
  </w:style>
  <w:style w:type="paragraph" w:customStyle="1" w:styleId="Border">
    <w:name w:val="Border"/>
    <w:basedOn w:val="Normal"/>
    <w:qFormat/>
    <w:rsid w:val="00B750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50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0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0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50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50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50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50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50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5046"/>
    <w:rPr>
      <w:u w:val="single"/>
    </w:rPr>
  </w:style>
  <w:style w:type="character" w:customStyle="1" w:styleId="BoldandItalics">
    <w:name w:val="Bold and Italics"/>
    <w:qFormat/>
    <w:rsid w:val="00B75046"/>
    <w:rPr>
      <w:b/>
      <w:i/>
      <w:u w:val="none"/>
    </w:rPr>
  </w:style>
  <w:style w:type="paragraph" w:styleId="BalloonText">
    <w:name w:val="Balloon Text"/>
    <w:basedOn w:val="Normal"/>
    <w:link w:val="BalloonTextChar"/>
    <w:rsid w:val="00B750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50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50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50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50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50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504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251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439</Words>
  <Characters>3027</Characters>
  <Application>Microsoft Office Word</Application>
  <DocSecurity>0</DocSecurity>
  <Lines>79</Lines>
  <Paragraphs>67</Paragraphs>
  <ScaleCrop>false</ScaleCrop>
  <Company>Author-it Software Corporation Ltd.</Company>
  <LinksUpToDate>false</LinksUpToDate>
  <CharactersWithSpaces>3399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AHCEXP303 Prepare and use explosives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2025-02-11T05:53:00Z</dcterms:created>
  <dcterms:modified xsi:type="dcterms:W3CDTF">2025-02-11T05:53:00Z</dcterms:modified>
</cp:coreProperties>
</file>