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DD8" w:rsidP="00325D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AHCECR311 Implement ecosystem reconstruction works</w:t>
      </w:r>
      <w:r>
        <w:fldChar w:fldCharType="end"/>
      </w:r>
    </w:p>
    <w:p w:rsidR="00325DD8" w:rsidP="00325DD8">
      <w:pPr>
        <w:pStyle w:val="Version"/>
        <w:sectPr w:rsidSect="00B32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433" w:rsidP="00B32433">
      <w:pPr>
        <w:pStyle w:val="SuperHeading"/>
      </w:pPr>
      <w:r w:rsidRPr="00B32433">
        <w:t>Assessment Requirements for AHCECR311 Implement ecosystem reconstruction works</w:t>
      </w:r>
    </w:p>
    <w:p w:rsidR="00000000" w:rsidRPr="00B32433" w:rsidP="00B32433">
      <w:pPr>
        <w:pStyle w:val="Heading1"/>
      </w:pPr>
      <w:bookmarkStart w:id="1" w:name="O_1150147"/>
      <w:bookmarkEnd w:id="1"/>
      <w:r w:rsidRPr="00B324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2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433">
            <w:pPr>
              <w:pStyle w:val="BodyTextBold"/>
              <w:rPr>
                <w:lang w:val="en-NZ"/>
              </w:rPr>
            </w:pPr>
            <w:r w:rsidRPr="00B324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433">
            <w:pPr>
              <w:pStyle w:val="BodyTextBold"/>
              <w:rPr>
                <w:lang w:val="en-NZ"/>
              </w:rPr>
            </w:pPr>
            <w:r w:rsidRPr="00B32433">
              <w:t>Comments</w:t>
            </w:r>
          </w:p>
        </w:tc>
      </w:tr>
      <w:tr w:rsidTr="00B32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433">
            <w:pPr>
              <w:pStyle w:val="BodyText"/>
              <w:rPr>
                <w:lang w:val="en-NZ"/>
              </w:rPr>
            </w:pPr>
            <w:r w:rsidRPr="00B324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433" w:rsidP="00B32433">
            <w:pPr>
              <w:pStyle w:val="BodyText"/>
            </w:pPr>
            <w:r w:rsidRPr="00B32433">
              <w:t>This version released with AHC Agriculture, Horticulture and Conservation and Land Management Training Package Version 6.0.</w:t>
            </w:r>
          </w:p>
        </w:tc>
      </w:tr>
    </w:tbl>
    <w:p w:rsidR="00000000" w:rsidRPr="00B32433" w:rsidP="00B32433">
      <w:pPr>
        <w:pStyle w:val="BodyText"/>
      </w:pPr>
    </w:p>
    <w:p w:rsidR="00000000" w:rsidRPr="00B32433" w:rsidP="00B32433">
      <w:pPr>
        <w:pStyle w:val="AllowPageBreak"/>
      </w:pPr>
    </w:p>
    <w:p w:rsidR="00000000" w:rsidRPr="00B32433" w:rsidP="00B32433">
      <w:pPr>
        <w:pStyle w:val="Heading1"/>
      </w:pPr>
      <w:bookmarkStart w:id="2" w:name="O_1150148"/>
      <w:bookmarkEnd w:id="2"/>
      <w:r w:rsidRPr="00B32433">
        <w:t>Performance Evidence</w:t>
      </w:r>
    </w:p>
    <w:p w:rsidR="00000000" w:rsidRPr="00B32433" w:rsidP="00325DD8">
      <w:pPr>
        <w:pStyle w:val="BodyText"/>
      </w:pPr>
      <w:r w:rsidRPr="00B32433">
        <w:t>An individual demonstrating competency must satisfy all of the elements and performance cr</w:t>
      </w:r>
      <w:r w:rsidRPr="00B32433">
        <w:t xml:space="preserve">iteria in this unit. </w:t>
      </w:r>
    </w:p>
    <w:p w:rsidR="00000000" w:rsidRPr="00B32433" w:rsidP="00325DD8">
      <w:pPr>
        <w:pStyle w:val="BodyText"/>
      </w:pPr>
      <w:r w:rsidRPr="00B32433">
        <w:t xml:space="preserve">There must be evidence that the individual has performed ecological restoration works for at least two different ecological environments. </w:t>
      </w:r>
    </w:p>
    <w:p w:rsidR="00000000" w:rsidRPr="00B32433" w:rsidP="00325DD8">
      <w:pPr>
        <w:pStyle w:val="BodyText"/>
      </w:pPr>
      <w:r w:rsidRPr="00B32433">
        <w:t xml:space="preserve">There must also be evidence that the individual has: </w:t>
      </w:r>
    </w:p>
    <w:p w:rsidR="00000000" w:rsidRPr="00B32433" w:rsidP="00B32433">
      <w:pPr>
        <w:pStyle w:val="ListBullet"/>
      </w:pPr>
      <w:r w:rsidRPr="00B32433">
        <w:t>recognised boundaries between assisted r</w:t>
      </w:r>
      <w:r w:rsidRPr="00B32433">
        <w:t>egeneration areas and reconstruction areas at a restoration site</w:t>
      </w:r>
    </w:p>
    <w:p w:rsidR="00000000" w:rsidRPr="00B32433" w:rsidP="00B32433">
      <w:pPr>
        <w:pStyle w:val="ListBullet"/>
      </w:pPr>
      <w:r w:rsidRPr="00B32433">
        <w:t>identified potential linkages for habitat area and connectivity from project brief</w:t>
      </w:r>
    </w:p>
    <w:p w:rsidR="00000000" w:rsidRPr="00B32433" w:rsidP="00B32433">
      <w:pPr>
        <w:pStyle w:val="ListBullet"/>
      </w:pPr>
      <w:r w:rsidRPr="00B32433">
        <w:t xml:space="preserve">identified species for an ecosystem reconstruction site from project brief </w:t>
      </w:r>
    </w:p>
    <w:p w:rsidR="00000000" w:rsidRPr="00B32433" w:rsidP="00B32433">
      <w:pPr>
        <w:pStyle w:val="ListBullet"/>
      </w:pPr>
      <w:r w:rsidRPr="00B32433">
        <w:t>conducted a site hazard identification and risk control assessment</w:t>
      </w:r>
    </w:p>
    <w:p w:rsidR="00000000" w:rsidRPr="00B32433" w:rsidP="00B32433">
      <w:pPr>
        <w:pStyle w:val="ListBullet"/>
      </w:pPr>
      <w:r w:rsidRPr="00B32433">
        <w:t xml:space="preserve">recognised and treated undesirable species for ecosystem restoration site </w:t>
      </w:r>
    </w:p>
    <w:p w:rsidR="00000000" w:rsidRPr="00B32433" w:rsidP="00B32433">
      <w:pPr>
        <w:pStyle w:val="ListBullet"/>
      </w:pPr>
      <w:r w:rsidRPr="00B32433">
        <w:t>prepared site for ecosystem reconstruction works</w:t>
      </w:r>
    </w:p>
    <w:p w:rsidR="00000000" w:rsidRPr="00B32433" w:rsidP="00B32433">
      <w:pPr>
        <w:pStyle w:val="ListBullet"/>
      </w:pPr>
      <w:r w:rsidRPr="00B32433">
        <w:t>prepared site substrates for reconstruction activities</w:t>
      </w:r>
    </w:p>
    <w:p w:rsidR="00000000" w:rsidRPr="00B32433" w:rsidP="00B32433">
      <w:pPr>
        <w:pStyle w:val="ListBullet"/>
      </w:pPr>
      <w:r w:rsidRPr="00B32433">
        <w:t>carried ou</w:t>
      </w:r>
      <w:r w:rsidRPr="00B32433">
        <w:t xml:space="preserve">t reintroduction ecosystem reconstruction works according to current industry standards using at least two of following methods: </w:t>
      </w:r>
    </w:p>
    <w:p w:rsidR="00000000" w:rsidRPr="00B32433" w:rsidP="00B32433">
      <w:pPr>
        <w:pStyle w:val="ListBullet2"/>
      </w:pPr>
      <w:r w:rsidRPr="00B32433">
        <w:t>replanting nursery stock</w:t>
      </w:r>
    </w:p>
    <w:p w:rsidR="00000000" w:rsidRPr="00B32433" w:rsidP="00B32433">
      <w:pPr>
        <w:pStyle w:val="ListBullet2"/>
      </w:pPr>
      <w:r w:rsidRPr="00B32433">
        <w:t>direct seeding or introduced propagules</w:t>
      </w:r>
    </w:p>
    <w:p w:rsidR="00000000" w:rsidRPr="00B32433" w:rsidP="00B32433">
      <w:pPr>
        <w:pStyle w:val="ListBullet2"/>
      </w:pPr>
      <w:r w:rsidRPr="00B32433">
        <w:t>translocation</w:t>
      </w:r>
    </w:p>
    <w:p w:rsidR="00000000" w:rsidRPr="00B32433" w:rsidP="00B32433">
      <w:pPr>
        <w:pStyle w:val="ListBullet"/>
      </w:pPr>
      <w:r w:rsidRPr="00B32433">
        <w:t>protected the restored area with guards, barr</w:t>
      </w:r>
      <w:r w:rsidRPr="00B32433">
        <w:t>iers or other techniques</w:t>
      </w:r>
    </w:p>
    <w:p w:rsidR="00000000" w:rsidRPr="00B32433" w:rsidP="00B32433">
      <w:pPr>
        <w:pStyle w:val="ListBullet"/>
      </w:pPr>
      <w:r w:rsidRPr="00B32433">
        <w:t>used, cleaned, maintained and stored machinery and equipment according to manufacturer instructions</w:t>
      </w:r>
    </w:p>
    <w:p w:rsidR="00000000" w:rsidRPr="00B32433" w:rsidP="00B32433">
      <w:pPr>
        <w:pStyle w:val="ListBullet"/>
      </w:pPr>
      <w:r w:rsidRPr="00B32433">
        <w:t>complied with workplace health and safety, biosecurity and environmentally sustainable work practices.</w:t>
      </w:r>
    </w:p>
    <w:p w:rsidR="00000000" w:rsidRPr="00B32433" w:rsidP="00B32433">
      <w:pPr>
        <w:pStyle w:val="AllowPageBreak"/>
      </w:pPr>
    </w:p>
    <w:p w:rsidR="00000000" w:rsidRPr="00B32433" w:rsidP="00B32433">
      <w:pPr>
        <w:pStyle w:val="Heading1"/>
      </w:pPr>
      <w:bookmarkStart w:id="3" w:name="O_1150149"/>
      <w:bookmarkEnd w:id="3"/>
      <w:r w:rsidRPr="00B32433">
        <w:t>Knowledge Evidence</w:t>
      </w:r>
    </w:p>
    <w:p w:rsidR="00000000" w:rsidRPr="00B32433" w:rsidP="00325DD8">
      <w:pPr>
        <w:pStyle w:val="BodyText"/>
      </w:pPr>
      <w:r w:rsidRPr="00B32433">
        <w:t>An individual must be able to demonstrate the knowledge required to perform the tasks outlined in the elements and performance criteria of this unit. This includes knowledge of:</w:t>
      </w:r>
    </w:p>
    <w:p w:rsidR="00000000" w:rsidRPr="00B32433" w:rsidP="00B32433">
      <w:pPr>
        <w:pStyle w:val="ListBullet"/>
      </w:pPr>
      <w:r w:rsidRPr="00B32433">
        <w:t>recognition and common names of native flora, fauna and ot</w:t>
      </w:r>
      <w:r w:rsidRPr="00B32433">
        <w:t xml:space="preserve">her key biota of specific restoration areas </w:t>
      </w:r>
    </w:p>
    <w:p w:rsidR="00000000" w:rsidRPr="00B32433" w:rsidP="00B32433">
      <w:pPr>
        <w:pStyle w:val="ListBullet"/>
      </w:pPr>
      <w:r w:rsidRPr="00B32433">
        <w:t xml:space="preserve">ecological principles, including: </w:t>
      </w:r>
    </w:p>
    <w:p w:rsidR="00000000" w:rsidRPr="00B32433" w:rsidP="00B32433">
      <w:pPr>
        <w:pStyle w:val="ListBullet2"/>
      </w:pPr>
      <w:r w:rsidRPr="00B32433">
        <w:t>recognition of basic ecosystem elements and functions</w:t>
      </w:r>
    </w:p>
    <w:p w:rsidR="00000000" w:rsidRPr="00B32433" w:rsidP="00B32433">
      <w:pPr>
        <w:pStyle w:val="ListBullet2"/>
      </w:pPr>
      <w:r w:rsidRPr="00B32433">
        <w:t>recognition of ecological communities</w:t>
      </w:r>
    </w:p>
    <w:p w:rsidR="00000000" w:rsidRPr="00B32433" w:rsidP="00B32433">
      <w:pPr>
        <w:pStyle w:val="ListBullet2"/>
      </w:pPr>
      <w:r w:rsidRPr="00B32433">
        <w:t>interactions between flora, fauna and other biota and the impact of these on restor</w:t>
      </w:r>
      <w:r w:rsidRPr="00B32433">
        <w:t>ation objectives and outcomes</w:t>
      </w:r>
    </w:p>
    <w:p w:rsidR="00000000" w:rsidRPr="00B32433" w:rsidP="00B32433">
      <w:pPr>
        <w:pStyle w:val="ListBullet2"/>
      </w:pPr>
      <w:r w:rsidRPr="00B32433">
        <w:t>importance of biodiversity in an ecological community</w:t>
      </w:r>
    </w:p>
    <w:p w:rsidR="00000000" w:rsidRPr="00B32433" w:rsidP="00B32433">
      <w:pPr>
        <w:pStyle w:val="ListBullet2"/>
      </w:pPr>
      <w:r w:rsidRPr="00B32433">
        <w:t>the role of habitats to reinstating functional ecosystems</w:t>
      </w:r>
    </w:p>
    <w:p w:rsidR="00000000" w:rsidRPr="00B32433" w:rsidP="00B32433">
      <w:pPr>
        <w:pStyle w:val="ListBullet2"/>
      </w:pPr>
      <w:r w:rsidRPr="00B32433">
        <w:t>connectivity principles for expanding area and effective linkages</w:t>
      </w:r>
    </w:p>
    <w:p w:rsidR="00000000" w:rsidRPr="00B32433" w:rsidP="00B32433">
      <w:pPr>
        <w:pStyle w:val="ListBullet2"/>
      </w:pPr>
      <w:r w:rsidRPr="00B32433">
        <w:t xml:space="preserve">substrates in different ecological environments </w:t>
      </w:r>
      <w:r w:rsidRPr="00B32433">
        <w:t>and their preparation, including terrestrial and aquatic environments</w:t>
      </w:r>
    </w:p>
    <w:p w:rsidR="00000000" w:rsidRPr="00B32433" w:rsidP="00B32433">
      <w:pPr>
        <w:pStyle w:val="ListBullet2"/>
      </w:pPr>
      <w:r w:rsidRPr="00B32433">
        <w:t>physiology of growth of desirable and non-desirable organisms</w:t>
      </w:r>
    </w:p>
    <w:p w:rsidR="00000000" w:rsidRPr="00B32433" w:rsidP="00B32433">
      <w:pPr>
        <w:pStyle w:val="ListBullet"/>
      </w:pPr>
      <w:r w:rsidRPr="00B32433">
        <w:t xml:space="preserve">ecological restoration principles, including: </w:t>
      </w:r>
    </w:p>
    <w:p w:rsidR="00000000" w:rsidRPr="00B32433" w:rsidP="00B32433">
      <w:pPr>
        <w:pStyle w:val="ListBullet2"/>
      </w:pPr>
      <w:r w:rsidRPr="00B32433">
        <w:t>recognising levels of resilience and recovery potential of species requiring reconstruction intervention for a range of levels and types of degradation</w:t>
      </w:r>
    </w:p>
    <w:p w:rsidR="00000000" w:rsidRPr="00B32433" w:rsidP="00B32433">
      <w:pPr>
        <w:pStyle w:val="ListBullet2"/>
      </w:pPr>
      <w:r w:rsidRPr="00B32433">
        <w:t>role of reference models, including different models for difference zones within the one site</w:t>
      </w:r>
    </w:p>
    <w:p w:rsidR="00000000" w:rsidRPr="00B32433" w:rsidP="00B32433">
      <w:pPr>
        <w:pStyle w:val="ListBullet2"/>
      </w:pPr>
      <w:r w:rsidRPr="00B32433">
        <w:t xml:space="preserve">impact of </w:t>
      </w:r>
      <w:r w:rsidRPr="00B32433">
        <w:t>potential climate change on reference ecosystems and effect on reconstruction works</w:t>
      </w:r>
    </w:p>
    <w:p w:rsidR="00000000" w:rsidRPr="00B32433" w:rsidP="00B32433">
      <w:pPr>
        <w:pStyle w:val="ListBullet2"/>
      </w:pPr>
      <w:r w:rsidRPr="00B32433">
        <w:t>setting restoration goals and identifying indicators of recovery outcomes</w:t>
      </w:r>
    </w:p>
    <w:p w:rsidR="00000000" w:rsidRPr="00B32433" w:rsidP="00B32433">
      <w:pPr>
        <w:pStyle w:val="ListBullet2"/>
      </w:pPr>
      <w:r w:rsidRPr="00B32433">
        <w:t>the importance and value of genetic integrity and diversity in selecting the provenance of propagu</w:t>
      </w:r>
      <w:r w:rsidRPr="00B32433">
        <w:t>les, including under climate change</w:t>
      </w:r>
    </w:p>
    <w:p w:rsidR="00000000" w:rsidRPr="00B32433" w:rsidP="00B32433">
      <w:pPr>
        <w:pStyle w:val="ListBullet2"/>
      </w:pPr>
      <w:r w:rsidRPr="00B32433">
        <w:t xml:space="preserve">configuration of species with respect to potential for successful breeding and recruitment </w:t>
      </w:r>
    </w:p>
    <w:p w:rsidR="00000000" w:rsidRPr="00B32433" w:rsidP="00B32433">
      <w:pPr>
        <w:pStyle w:val="ListBullet2"/>
      </w:pPr>
      <w:r w:rsidRPr="00B32433">
        <w:t>factors affecting the timing and method of reintroduction</w:t>
      </w:r>
    </w:p>
    <w:p w:rsidR="00000000" w:rsidRPr="00B32433" w:rsidP="00B32433">
      <w:pPr>
        <w:pStyle w:val="ListBullet"/>
      </w:pPr>
      <w:r w:rsidRPr="00B32433">
        <w:t xml:space="preserve">a range of biological reintroduction techniques, including: </w:t>
      </w:r>
    </w:p>
    <w:p w:rsidR="00000000" w:rsidRPr="00B32433" w:rsidP="00B32433">
      <w:pPr>
        <w:pStyle w:val="ListBullet2"/>
      </w:pPr>
      <w:r w:rsidRPr="00B32433">
        <w:t>reintro</w:t>
      </w:r>
      <w:r w:rsidRPr="00B32433">
        <w:t>duced nursery stock</w:t>
      </w:r>
    </w:p>
    <w:p w:rsidR="00000000" w:rsidRPr="00B32433" w:rsidP="00B32433">
      <w:pPr>
        <w:pStyle w:val="ListBullet2"/>
      </w:pPr>
      <w:r w:rsidRPr="00B32433">
        <w:t>hand seeding, broadcast sowing and mechanical seeding</w:t>
      </w:r>
    </w:p>
    <w:p w:rsidR="00000000" w:rsidRPr="00B32433" w:rsidP="00B32433">
      <w:pPr>
        <w:pStyle w:val="ListBullet2"/>
      </w:pPr>
      <w:r w:rsidRPr="00B32433">
        <w:t>transplanted stock from natural areas</w:t>
      </w:r>
    </w:p>
    <w:p w:rsidR="00000000" w:rsidRPr="00B32433" w:rsidP="00B32433">
      <w:pPr>
        <w:pStyle w:val="ListBullet"/>
      </w:pPr>
      <w:r w:rsidRPr="00B32433">
        <w:t xml:space="preserve">a range of sector-appropriate tools, equipment and machinery </w:t>
      </w:r>
    </w:p>
    <w:p w:rsidR="00000000" w:rsidRPr="00B32433" w:rsidP="00B32433">
      <w:pPr>
        <w:pStyle w:val="ListBullet"/>
      </w:pPr>
      <w:r w:rsidRPr="00B32433">
        <w:t xml:space="preserve">concepts and methods for establishment of biota on reconstruction sites, including: </w:t>
      </w:r>
    </w:p>
    <w:p w:rsidR="00000000" w:rsidRPr="00B32433" w:rsidP="00B32433">
      <w:pPr>
        <w:pStyle w:val="ListBullet2"/>
      </w:pPr>
      <w:r w:rsidRPr="00B32433">
        <w:t>species requirement for water on reconstruction site (hydrological requirements)</w:t>
      </w:r>
    </w:p>
    <w:p w:rsidR="00000000" w:rsidRPr="00B32433" w:rsidP="00B32433">
      <w:pPr>
        <w:pStyle w:val="ListBullet2"/>
      </w:pPr>
      <w:r w:rsidRPr="00B32433">
        <w:t>physiology of desirable organisms propagation and growth</w:t>
      </w:r>
    </w:p>
    <w:p w:rsidR="00000000" w:rsidRPr="00B32433" w:rsidP="00B32433">
      <w:pPr>
        <w:pStyle w:val="ListBullet2"/>
      </w:pPr>
      <w:r w:rsidRPr="00B32433">
        <w:t>nutrient requirements and materi</w:t>
      </w:r>
      <w:r w:rsidRPr="00B32433">
        <w:t>als and methods for amelioration for site species</w:t>
      </w:r>
    </w:p>
    <w:p w:rsidR="00000000" w:rsidRPr="00B32433" w:rsidP="00B32433">
      <w:pPr>
        <w:pStyle w:val="ListBullet2"/>
      </w:pPr>
      <w:r w:rsidRPr="00B32433">
        <w:t>techniques for protecting, securing or anchoring reintroduced organisms</w:t>
      </w:r>
    </w:p>
    <w:p w:rsidR="00000000" w:rsidRPr="00B32433" w:rsidP="00B32433">
      <w:pPr>
        <w:pStyle w:val="ListBullet2"/>
      </w:pPr>
      <w:r w:rsidRPr="00B32433">
        <w:t>techniques for providing water for reintroduced organisms</w:t>
      </w:r>
    </w:p>
    <w:p w:rsidR="00000000" w:rsidRPr="00B32433" w:rsidP="00B32433">
      <w:pPr>
        <w:pStyle w:val="ListBullet"/>
      </w:pPr>
      <w:r w:rsidRPr="00B32433">
        <w:t>pests and diseases and the principal control strategies for their preventio</w:t>
      </w:r>
      <w:r w:rsidRPr="00B32433">
        <w:t xml:space="preserve">n and control on reconstruction sites, including: </w:t>
      </w:r>
    </w:p>
    <w:p w:rsidR="00000000" w:rsidRPr="00B32433" w:rsidP="00B32433">
      <w:pPr>
        <w:pStyle w:val="ListBullet2"/>
      </w:pPr>
      <w:r w:rsidRPr="00B32433">
        <w:t>methods for minimising the transfer of undesirable organisms (biosecurity)</w:t>
      </w:r>
    </w:p>
    <w:p w:rsidR="00000000" w:rsidRPr="00B32433" w:rsidP="00B32433">
      <w:pPr>
        <w:pStyle w:val="ListBullet2"/>
      </w:pPr>
      <w:r w:rsidRPr="00B32433">
        <w:t>methods for biological, cultural, mechanical and chemical pest control</w:t>
      </w:r>
    </w:p>
    <w:p w:rsidR="00000000" w:rsidRPr="00B32433" w:rsidP="00B32433">
      <w:pPr>
        <w:pStyle w:val="ListBullet"/>
      </w:pPr>
      <w:r w:rsidRPr="00B32433">
        <w:t>safety requirements when handling and using hazardous mat</w:t>
      </w:r>
      <w:r w:rsidRPr="00B32433">
        <w:t>erials.</w:t>
      </w:r>
    </w:p>
    <w:p w:rsidR="00000000" w:rsidRPr="00B32433" w:rsidP="00B32433">
      <w:pPr>
        <w:pStyle w:val="AllowPageBreak"/>
      </w:pPr>
    </w:p>
    <w:p w:rsidR="00000000" w:rsidRPr="00B32433" w:rsidP="00B32433">
      <w:pPr>
        <w:pStyle w:val="Heading1"/>
      </w:pPr>
      <w:bookmarkStart w:id="4" w:name="O_1150150"/>
      <w:bookmarkEnd w:id="4"/>
      <w:r w:rsidRPr="00B32433">
        <w:t>Assessment Conditions</w:t>
      </w:r>
    </w:p>
    <w:p w:rsidR="00000000" w:rsidRPr="00B32433" w:rsidP="00325DD8">
      <w:pPr>
        <w:pStyle w:val="BodyText"/>
      </w:pPr>
      <w:r w:rsidRPr="00B32433">
        <w:t xml:space="preserve">Assessment of the skills in this unit of competency must take place under the following conditions: </w:t>
      </w:r>
    </w:p>
    <w:p w:rsidR="00000000" w:rsidRPr="00B32433" w:rsidP="00B32433">
      <w:pPr>
        <w:pStyle w:val="ListBullet"/>
      </w:pPr>
      <w:r w:rsidRPr="00B32433">
        <w:t>physical conditions:</w:t>
      </w:r>
    </w:p>
    <w:p w:rsidR="00000000" w:rsidRPr="00B32433" w:rsidP="00B32433">
      <w:pPr>
        <w:pStyle w:val="ListBullet2"/>
      </w:pPr>
      <w:r w:rsidRPr="00B32433">
        <w:t xml:space="preserve">skills must be demonstrated in the field as specified in the Performance Evidence </w:t>
      </w:r>
    </w:p>
    <w:p w:rsidR="00000000" w:rsidRPr="00B32433" w:rsidP="00B32433">
      <w:pPr>
        <w:pStyle w:val="ListBullet"/>
      </w:pPr>
      <w:r w:rsidRPr="00B32433">
        <w:t>resources, equipment and materials:</w:t>
      </w:r>
    </w:p>
    <w:p w:rsidR="00000000" w:rsidRPr="00B32433" w:rsidP="00B32433">
      <w:pPr>
        <w:pStyle w:val="ListBullet2"/>
      </w:pPr>
      <w:r w:rsidRPr="00B32433">
        <w:t>tools and equipment required for ecological reconstruction works</w:t>
      </w:r>
    </w:p>
    <w:p w:rsidR="00000000" w:rsidRPr="00B32433" w:rsidP="00B32433">
      <w:pPr>
        <w:pStyle w:val="ListBullet2"/>
      </w:pPr>
      <w:r w:rsidRPr="00B32433">
        <w:t>live biota for reconstruction works</w:t>
      </w:r>
    </w:p>
    <w:p w:rsidR="00000000" w:rsidRPr="00B32433" w:rsidP="00B32433">
      <w:pPr>
        <w:pStyle w:val="ListBullet2"/>
      </w:pPr>
      <w:r w:rsidRPr="00B32433">
        <w:t>materials required for treatments</w:t>
      </w:r>
    </w:p>
    <w:p w:rsidR="00000000" w:rsidRPr="00B32433" w:rsidP="00B32433">
      <w:pPr>
        <w:pStyle w:val="ListBullet"/>
      </w:pPr>
      <w:r w:rsidRPr="00B32433">
        <w:t>specifications:</w:t>
      </w:r>
    </w:p>
    <w:p w:rsidR="00000000" w:rsidRPr="00B32433" w:rsidP="00B32433">
      <w:pPr>
        <w:pStyle w:val="ListBullet2"/>
      </w:pPr>
      <w:r w:rsidRPr="00B32433">
        <w:t>specific workplace procedures and processes for reconstruction wo</w:t>
      </w:r>
      <w:r w:rsidRPr="00B32433">
        <w:t>rks</w:t>
      </w:r>
    </w:p>
    <w:p w:rsidR="00000000" w:rsidRPr="00B32433" w:rsidP="00B32433">
      <w:pPr>
        <w:pStyle w:val="ListBullet2"/>
      </w:pPr>
      <w:r w:rsidRPr="00B32433">
        <w:t>manufacturer operating instructions for specific equipment and machinery</w:t>
      </w:r>
    </w:p>
    <w:p w:rsidR="00000000" w:rsidRPr="00B32433" w:rsidP="00B32433">
      <w:pPr>
        <w:pStyle w:val="ListBullet2"/>
      </w:pPr>
      <w:r w:rsidRPr="00B32433">
        <w:t>workplace instructions and project brief.</w:t>
      </w:r>
    </w:p>
    <w:p w:rsidR="00000000" w:rsidRPr="00B32433" w:rsidP="00325DD8">
      <w:pPr>
        <w:pStyle w:val="BodyText"/>
      </w:pPr>
      <w:r w:rsidRPr="00B32433">
        <w:t>Assessors of this unit must satisfy the requirements for assessors in applicable vocational education and training legislation, framework</w:t>
      </w:r>
      <w:r w:rsidRPr="00B32433">
        <w:t>s and/or standards.</w:t>
      </w:r>
    </w:p>
    <w:p w:rsidR="00000000" w:rsidRPr="00B32433" w:rsidP="00B32433">
      <w:pPr>
        <w:pStyle w:val="Heading1"/>
      </w:pPr>
      <w:bookmarkStart w:id="5" w:name="O_1150153"/>
      <w:bookmarkEnd w:id="5"/>
      <w:r w:rsidRPr="00B32433">
        <w:t>Links</w:t>
      </w:r>
    </w:p>
    <w:p w:rsidR="00000000" w:rsidRPr="00B32433" w:rsidP="00325DD8">
      <w:pPr>
        <w:pStyle w:val="BodyText"/>
      </w:pPr>
      <w:r w:rsidRPr="00B324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78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2433" w:rsidP="00B32433"/>
    <w:sectPr w:rsidSect="00B324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433" w:rsidRPr="00325DD8" w:rsidP="00325D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D8" w:rsidP="00B32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DD8" w:rsidP="00B32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5DD8" w:rsidP="00B32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433" w:rsidRPr="00325DD8" w:rsidP="00325D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D8" w:rsidRPr="002D2AF8" w:rsidP="00B32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AHCECR311 Implement ecosystem reconstruction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25DD8" w:rsidP="00B32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963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0C8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0AC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433"/>
  </w:style>
  <w:style w:type="character" w:customStyle="1" w:styleId="Heading1Char">
    <w:name w:val="Heading 1 Char"/>
    <w:basedOn w:val="DefaultParagraphFont"/>
    <w:link w:val="Heading1"/>
    <w:rsid w:val="00B32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4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4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24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2433"/>
    <w:rPr>
      <w:b/>
    </w:rPr>
  </w:style>
  <w:style w:type="character" w:customStyle="1" w:styleId="Heading2Char">
    <w:name w:val="Heading 2 Char"/>
    <w:basedOn w:val="DefaultParagraphFont"/>
    <w:link w:val="Heading2"/>
    <w:rsid w:val="00B32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4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2433"/>
    <w:rPr>
      <w:b/>
      <w:spacing w:val="0"/>
    </w:rPr>
  </w:style>
  <w:style w:type="paragraph" w:customStyle="1" w:styleId="SuperTitle">
    <w:name w:val="SuperTitle"/>
    <w:basedOn w:val="Title"/>
    <w:rsid w:val="00B32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4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433"/>
    <w:rPr>
      <w:i/>
    </w:rPr>
  </w:style>
  <w:style w:type="paragraph" w:styleId="Caption">
    <w:name w:val="caption"/>
    <w:basedOn w:val="BodyText"/>
    <w:next w:val="Normal"/>
    <w:qFormat/>
    <w:rsid w:val="00B32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433"/>
  </w:style>
  <w:style w:type="paragraph" w:styleId="TableofFigures">
    <w:name w:val="table of figures"/>
    <w:basedOn w:val="Normal"/>
    <w:next w:val="Normal"/>
    <w:semiHidden/>
    <w:rsid w:val="00B32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4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433"/>
    <w:rPr>
      <w:rFonts w:ascii="Wingdings" w:hAnsi="Wingdings"/>
    </w:rPr>
  </w:style>
  <w:style w:type="paragraph" w:customStyle="1" w:styleId="TableHeading">
    <w:name w:val="Table Heading"/>
    <w:basedOn w:val="HeadingBase"/>
    <w:rsid w:val="00B32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433"/>
    <w:rPr>
      <w:color w:val="0033CC"/>
      <w:u w:val="none"/>
    </w:rPr>
  </w:style>
  <w:style w:type="paragraph" w:customStyle="1" w:styleId="BodyTextRight">
    <w:name w:val="Body Text Right"/>
    <w:basedOn w:val="BodyText"/>
    <w:rsid w:val="00B32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4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433"/>
    <w:rPr>
      <w:sz w:val="32"/>
    </w:rPr>
  </w:style>
  <w:style w:type="paragraph" w:customStyle="1" w:styleId="HeadingProcedure">
    <w:name w:val="Heading Procedure"/>
    <w:basedOn w:val="HeadingBase"/>
    <w:next w:val="Normal"/>
    <w:rsid w:val="00B32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433"/>
    <w:pPr>
      <w:spacing w:before="60" w:after="60"/>
    </w:pPr>
  </w:style>
  <w:style w:type="paragraph" w:styleId="ListContinue">
    <w:name w:val="List Continue"/>
    <w:basedOn w:val="List"/>
    <w:rsid w:val="00B32433"/>
    <w:pPr>
      <w:ind w:firstLine="0"/>
    </w:pPr>
  </w:style>
  <w:style w:type="paragraph" w:customStyle="1" w:styleId="ListNote">
    <w:name w:val="List Note"/>
    <w:basedOn w:val="List"/>
    <w:rsid w:val="00B32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433"/>
    <w:rPr>
      <w:rFonts w:ascii="Courier New" w:hAnsi="Courier New"/>
    </w:rPr>
  </w:style>
  <w:style w:type="paragraph" w:customStyle="1" w:styleId="NoteBullet">
    <w:name w:val="Note Bullet"/>
    <w:basedOn w:val="Note"/>
    <w:rsid w:val="00B32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4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433"/>
    <w:rPr>
      <w:b/>
      <w:smallCaps/>
    </w:rPr>
  </w:style>
  <w:style w:type="paragraph" w:customStyle="1" w:styleId="TableListNumber">
    <w:name w:val="Table List Number"/>
    <w:basedOn w:val="ListNumber"/>
    <w:rsid w:val="00B32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433"/>
    <w:pPr>
      <w:numPr>
        <w:numId w:val="9"/>
      </w:numPr>
    </w:pPr>
  </w:style>
  <w:style w:type="paragraph" w:customStyle="1" w:styleId="ListAlpha2">
    <w:name w:val="List Alpha 2"/>
    <w:basedOn w:val="List2"/>
    <w:rsid w:val="00B32433"/>
    <w:pPr>
      <w:numPr>
        <w:numId w:val="8"/>
      </w:numPr>
    </w:pPr>
  </w:style>
  <w:style w:type="paragraph" w:styleId="List2">
    <w:name w:val="List 2"/>
    <w:basedOn w:val="BodyText"/>
    <w:rsid w:val="00B32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4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4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433"/>
    <w:pPr>
      <w:numPr>
        <w:numId w:val="4"/>
      </w:numPr>
    </w:pPr>
  </w:style>
  <w:style w:type="paragraph" w:styleId="ListContinue2">
    <w:name w:val="List Continue 2"/>
    <w:basedOn w:val="List2"/>
    <w:rsid w:val="00B32433"/>
    <w:pPr>
      <w:ind w:firstLine="0"/>
    </w:pPr>
  </w:style>
  <w:style w:type="paragraph" w:styleId="ListContinue3">
    <w:name w:val="List Continue 3"/>
    <w:basedOn w:val="List3"/>
    <w:rsid w:val="00B32433"/>
    <w:pPr>
      <w:ind w:left="1021" w:firstLine="0"/>
    </w:pPr>
  </w:style>
  <w:style w:type="paragraph" w:styleId="ListContinue4">
    <w:name w:val="List Continue 4"/>
    <w:basedOn w:val="List4"/>
    <w:rsid w:val="00B32433"/>
    <w:pPr>
      <w:ind w:firstLine="0"/>
    </w:pPr>
  </w:style>
  <w:style w:type="paragraph" w:styleId="ListContinue5">
    <w:name w:val="List Continue 5"/>
    <w:basedOn w:val="List5"/>
    <w:rsid w:val="00B32433"/>
    <w:pPr>
      <w:ind w:firstLine="0"/>
    </w:pPr>
  </w:style>
  <w:style w:type="paragraph" w:styleId="ListNumber3">
    <w:name w:val="List Number 3"/>
    <w:basedOn w:val="List3"/>
    <w:rsid w:val="00B32433"/>
    <w:pPr>
      <w:numPr>
        <w:numId w:val="5"/>
      </w:numPr>
    </w:pPr>
  </w:style>
  <w:style w:type="paragraph" w:styleId="ListNumber4">
    <w:name w:val="List Number 4"/>
    <w:basedOn w:val="List4"/>
    <w:rsid w:val="00B32433"/>
    <w:pPr>
      <w:numPr>
        <w:numId w:val="6"/>
      </w:numPr>
    </w:pPr>
  </w:style>
  <w:style w:type="paragraph" w:styleId="ListNumber5">
    <w:name w:val="List Number 5"/>
    <w:basedOn w:val="List5"/>
    <w:rsid w:val="00B32433"/>
    <w:pPr>
      <w:numPr>
        <w:numId w:val="7"/>
      </w:numPr>
    </w:pPr>
  </w:style>
  <w:style w:type="paragraph" w:styleId="BlockText">
    <w:name w:val="Block Text"/>
    <w:basedOn w:val="Normal"/>
    <w:rsid w:val="00B32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433"/>
    <w:rPr>
      <w:sz w:val="16"/>
      <w:vertAlign w:val="superscript"/>
    </w:rPr>
  </w:style>
  <w:style w:type="character" w:customStyle="1" w:styleId="Symbols">
    <w:name w:val="Symbols"/>
    <w:basedOn w:val="DefaultParagraphFont"/>
    <w:rsid w:val="00B32433"/>
    <w:rPr>
      <w:rFonts w:ascii="Symbol" w:hAnsi="Symbol"/>
    </w:rPr>
  </w:style>
  <w:style w:type="character" w:customStyle="1" w:styleId="MenuOptions">
    <w:name w:val="Menu Options"/>
    <w:basedOn w:val="DefaultParagraphFont"/>
    <w:rsid w:val="00B32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433"/>
    <w:rPr>
      <w:b/>
    </w:rPr>
  </w:style>
  <w:style w:type="character" w:customStyle="1" w:styleId="Underlined">
    <w:name w:val="Underlined"/>
    <w:basedOn w:val="DefaultParagraphFont"/>
    <w:rsid w:val="00B32433"/>
    <w:rPr>
      <w:u w:val="single"/>
    </w:rPr>
  </w:style>
  <w:style w:type="paragraph" w:customStyle="1" w:styleId="TableBodyTextRight">
    <w:name w:val="Table Body Text Right"/>
    <w:basedOn w:val="TableBodyText"/>
    <w:rsid w:val="00B32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433"/>
    <w:rPr>
      <w:sz w:val="18"/>
    </w:rPr>
  </w:style>
  <w:style w:type="paragraph" w:customStyle="1" w:styleId="BodySmallRight">
    <w:name w:val="Body Small Right"/>
    <w:basedOn w:val="BodyTextRight"/>
    <w:rsid w:val="00B32433"/>
    <w:rPr>
      <w:sz w:val="18"/>
      <w:szCs w:val="18"/>
    </w:rPr>
  </w:style>
  <w:style w:type="paragraph" w:customStyle="1" w:styleId="MarginEdition">
    <w:name w:val="Margin Edition"/>
    <w:basedOn w:val="MarginNote"/>
    <w:rsid w:val="00B32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433"/>
    <w:rPr>
      <w:sz w:val="2"/>
      <w:szCs w:val="2"/>
    </w:rPr>
  </w:style>
  <w:style w:type="character" w:customStyle="1" w:styleId="Small">
    <w:name w:val="Small"/>
    <w:basedOn w:val="DefaultParagraphFont"/>
    <w:rsid w:val="00B32433"/>
    <w:rPr>
      <w:sz w:val="16"/>
    </w:rPr>
  </w:style>
  <w:style w:type="paragraph" w:customStyle="1" w:styleId="WideTable">
    <w:name w:val="Wide Table"/>
    <w:basedOn w:val="Normal"/>
    <w:rsid w:val="00B32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433"/>
  </w:style>
  <w:style w:type="paragraph" w:styleId="Quote">
    <w:name w:val="Quote"/>
    <w:basedOn w:val="Heading1"/>
    <w:link w:val="QuoteChar"/>
    <w:qFormat/>
    <w:rsid w:val="00B32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433"/>
    <w:pPr>
      <w:pageBreakBefore/>
    </w:pPr>
  </w:style>
  <w:style w:type="paragraph" w:customStyle="1" w:styleId="Border">
    <w:name w:val="Border"/>
    <w:basedOn w:val="Normal"/>
    <w:qFormat/>
    <w:rsid w:val="00B32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433"/>
    <w:rPr>
      <w:u w:val="single"/>
    </w:rPr>
  </w:style>
  <w:style w:type="character" w:customStyle="1" w:styleId="BoldandItalics">
    <w:name w:val="Bold and Italics"/>
    <w:qFormat/>
    <w:rsid w:val="00B32433"/>
    <w:rPr>
      <w:b/>
      <w:i/>
      <w:u w:val="none"/>
    </w:rPr>
  </w:style>
  <w:style w:type="paragraph" w:styleId="BalloonText">
    <w:name w:val="Balloon Text"/>
    <w:basedOn w:val="Normal"/>
    <w:link w:val="BalloonTextChar"/>
    <w:rsid w:val="00B32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4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5D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4745</Characters>
  <Application>Microsoft Office Word</Application>
  <DocSecurity>0</DocSecurity>
  <Lines>107</Lines>
  <Paragraphs>88</Paragraphs>
  <ScaleCrop>false</ScaleCrop>
  <Company>Author-it Software Corporation Ltd.</Company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AHCECR311 Implement ecosystem reconstruction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