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026C" w:rsidP="00B702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AHCECR305 Collect native seed</w:t>
      </w:r>
      <w:r>
        <w:fldChar w:fldCharType="end"/>
      </w:r>
    </w:p>
    <w:p w:rsidR="00B7026C" w:rsidP="00B7026C">
      <w:pPr>
        <w:pStyle w:val="Version"/>
        <w:sectPr w:rsidSect="00785A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5AFB" w:rsidP="00785AFB">
      <w:pPr>
        <w:pStyle w:val="SuperHeading"/>
      </w:pPr>
      <w:r w:rsidRPr="00785AFB">
        <w:t>Assessment Requirements for AHCECR305 Collect native seed</w:t>
      </w:r>
    </w:p>
    <w:p w:rsidR="00000000" w:rsidRPr="00785AFB" w:rsidP="00785AFB">
      <w:pPr>
        <w:pStyle w:val="Heading1"/>
      </w:pPr>
      <w:bookmarkStart w:id="1" w:name="O_1150033"/>
      <w:bookmarkEnd w:id="1"/>
      <w:r w:rsidRPr="00785AF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85A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AFB">
            <w:pPr>
              <w:pStyle w:val="BodyTextBold"/>
              <w:rPr>
                <w:lang w:val="en-NZ"/>
              </w:rPr>
            </w:pPr>
            <w:r w:rsidRPr="00785AF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AFB">
            <w:pPr>
              <w:pStyle w:val="BodyTextBold"/>
              <w:rPr>
                <w:lang w:val="en-NZ"/>
              </w:rPr>
            </w:pPr>
            <w:r w:rsidRPr="00785AFB">
              <w:t>Comments</w:t>
            </w:r>
          </w:p>
        </w:tc>
      </w:tr>
      <w:tr w:rsidTr="00785A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AFB">
            <w:pPr>
              <w:pStyle w:val="BodyText"/>
              <w:rPr>
                <w:lang w:val="en-NZ"/>
              </w:rPr>
            </w:pPr>
            <w:r w:rsidRPr="00785AF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AFB" w:rsidP="00785AFB">
            <w:pPr>
              <w:pStyle w:val="BodyText"/>
            </w:pPr>
            <w:r w:rsidRPr="00785AFB">
              <w:t>This version released with AHC Agriculture, Horticulture and Conservation and Land Management Training Package Version 6.0.</w:t>
            </w:r>
          </w:p>
        </w:tc>
      </w:tr>
    </w:tbl>
    <w:p w:rsidR="00000000" w:rsidRPr="00785AFB" w:rsidP="00785AFB">
      <w:pPr>
        <w:pStyle w:val="BodyText"/>
      </w:pPr>
    </w:p>
    <w:p w:rsidR="00000000" w:rsidRPr="00785AFB" w:rsidP="00785AFB">
      <w:pPr>
        <w:pStyle w:val="AllowPageBreak"/>
      </w:pPr>
    </w:p>
    <w:p w:rsidR="00000000" w:rsidRPr="00785AFB" w:rsidP="00785AFB">
      <w:pPr>
        <w:pStyle w:val="Heading1"/>
      </w:pPr>
      <w:bookmarkStart w:id="2" w:name="O_1150034"/>
      <w:bookmarkEnd w:id="2"/>
      <w:r w:rsidRPr="00785AFB">
        <w:t>Performance Evidence</w:t>
      </w:r>
    </w:p>
    <w:p w:rsidR="00000000" w:rsidRPr="00785AFB" w:rsidP="00B7026C">
      <w:pPr>
        <w:pStyle w:val="BodyText"/>
      </w:pPr>
      <w:r w:rsidRPr="00785AFB">
        <w:t>An individual demonstra</w:t>
      </w:r>
      <w:r w:rsidRPr="00785AFB">
        <w:t xml:space="preserve">ting competency must satisfy all of the elements and performance criteria in this unit. </w:t>
      </w:r>
    </w:p>
    <w:p w:rsidR="00000000" w:rsidRPr="00785AFB" w:rsidP="00B7026C">
      <w:pPr>
        <w:pStyle w:val="BodyText"/>
      </w:pPr>
      <w:r w:rsidRPr="00785AFB">
        <w:t>There must be evidence that the individual has collected and stored native seed from at least ten different species. The collected seeds must have at least one represe</w:t>
      </w:r>
      <w:r w:rsidRPr="00785AFB">
        <w:t>ntative from each of the following seed types:</w:t>
      </w:r>
    </w:p>
    <w:p w:rsidR="00000000" w:rsidRPr="00785AFB" w:rsidP="00785AFB">
      <w:pPr>
        <w:pStyle w:val="ListBullet"/>
      </w:pPr>
      <w:r w:rsidRPr="00785AFB">
        <w:t>fleshy fruits</w:t>
      </w:r>
    </w:p>
    <w:p w:rsidR="00000000" w:rsidRPr="00785AFB" w:rsidP="00785AFB">
      <w:pPr>
        <w:pStyle w:val="ListBullet"/>
      </w:pPr>
      <w:r w:rsidRPr="00785AFB">
        <w:t>dry dehiscent seed</w:t>
      </w:r>
    </w:p>
    <w:p w:rsidR="00000000" w:rsidRPr="00785AFB" w:rsidP="00785AFB">
      <w:pPr>
        <w:pStyle w:val="ListBullet"/>
      </w:pPr>
      <w:r w:rsidRPr="00785AFB">
        <w:t>dry indehiscent seed.</w:t>
      </w:r>
    </w:p>
    <w:p w:rsidR="00000000" w:rsidRPr="00785AFB" w:rsidP="00B7026C">
      <w:pPr>
        <w:pStyle w:val="BodyText"/>
      </w:pPr>
      <w:r w:rsidRPr="00785AFB">
        <w:t>There must also be evidence that the individual has:</w:t>
      </w:r>
    </w:p>
    <w:p w:rsidR="00000000" w:rsidRPr="00785AFB" w:rsidP="00785AFB">
      <w:pPr>
        <w:pStyle w:val="ListBullet"/>
      </w:pPr>
      <w:r w:rsidRPr="00785AFB">
        <w:t>sought and obtained permission and approval to collect seed from at least one of the following protected environments or people, including:</w:t>
      </w:r>
    </w:p>
    <w:p w:rsidR="00000000" w:rsidRPr="00785AFB" w:rsidP="00785AFB">
      <w:pPr>
        <w:pStyle w:val="ListBullet2"/>
      </w:pPr>
      <w:r w:rsidRPr="00785AFB">
        <w:t xml:space="preserve">local government or roadside </w:t>
      </w:r>
    </w:p>
    <w:p w:rsidR="00000000" w:rsidRPr="00785AFB" w:rsidP="00785AFB">
      <w:pPr>
        <w:pStyle w:val="ListBullet2"/>
      </w:pPr>
      <w:r w:rsidRPr="00785AFB">
        <w:t>state forest</w:t>
      </w:r>
    </w:p>
    <w:p w:rsidR="00000000" w:rsidRPr="00785AFB" w:rsidP="00785AFB">
      <w:pPr>
        <w:pStyle w:val="ListBullet2"/>
      </w:pPr>
      <w:r w:rsidRPr="00785AFB">
        <w:t>national park</w:t>
      </w:r>
    </w:p>
    <w:p w:rsidR="00000000" w:rsidRPr="00785AFB" w:rsidP="00785AFB">
      <w:pPr>
        <w:pStyle w:val="ListBullet2"/>
      </w:pPr>
      <w:r w:rsidRPr="00785AFB">
        <w:t>Indigenous elders or custodians on country</w:t>
      </w:r>
    </w:p>
    <w:p w:rsidR="00000000" w:rsidRPr="00785AFB" w:rsidP="00785AFB">
      <w:pPr>
        <w:pStyle w:val="ListBullet2"/>
      </w:pPr>
      <w:r w:rsidRPr="00785AFB">
        <w:t>private propert</w:t>
      </w:r>
      <w:r w:rsidRPr="00785AFB">
        <w:t>y</w:t>
      </w:r>
    </w:p>
    <w:p w:rsidR="00000000" w:rsidRPr="00785AFB" w:rsidP="00785AFB">
      <w:pPr>
        <w:pStyle w:val="ListBullet"/>
      </w:pPr>
      <w:r w:rsidRPr="00785AFB">
        <w:t>used and maintained materials, equipment and resources efficiently and safely</w:t>
      </w:r>
    </w:p>
    <w:p w:rsidR="00000000" w:rsidRPr="00785AFB" w:rsidP="00785AFB">
      <w:pPr>
        <w:pStyle w:val="ListBullet"/>
      </w:pPr>
      <w:r w:rsidRPr="00785AFB">
        <w:t>identified seed species accurately</w:t>
      </w:r>
    </w:p>
    <w:p w:rsidR="00000000" w:rsidRPr="00785AFB" w:rsidP="00785AFB">
      <w:pPr>
        <w:pStyle w:val="ListBullet"/>
      </w:pPr>
      <w:r w:rsidRPr="00785AFB">
        <w:t>followed workplace policies and procedures for collecting seed</w:t>
      </w:r>
    </w:p>
    <w:p w:rsidR="00000000" w:rsidRPr="00785AFB" w:rsidP="00785AFB">
      <w:pPr>
        <w:pStyle w:val="ListBullet"/>
      </w:pPr>
      <w:r w:rsidRPr="00785AFB">
        <w:t>assessed the seed against quality standards for seed collection</w:t>
      </w:r>
    </w:p>
    <w:p w:rsidR="00000000" w:rsidRPr="00785AFB" w:rsidP="00785AFB">
      <w:pPr>
        <w:pStyle w:val="ListBullet"/>
      </w:pPr>
      <w:r w:rsidRPr="00785AFB">
        <w:t>accurately recorded seed collection information and results.</w:t>
      </w:r>
    </w:p>
    <w:p w:rsidR="00000000" w:rsidRPr="00785AFB" w:rsidP="00785AFB">
      <w:pPr>
        <w:pStyle w:val="AllowPageBreak"/>
      </w:pPr>
    </w:p>
    <w:p w:rsidR="00000000" w:rsidRPr="00785AFB" w:rsidP="00785AFB">
      <w:pPr>
        <w:pStyle w:val="Heading1"/>
      </w:pPr>
      <w:bookmarkStart w:id="3" w:name="O_1150035"/>
      <w:bookmarkEnd w:id="3"/>
      <w:r w:rsidRPr="00785AFB">
        <w:t>Knowledge Evidence</w:t>
      </w:r>
    </w:p>
    <w:p w:rsidR="00000000" w:rsidRPr="00785AFB" w:rsidP="00B7026C">
      <w:pPr>
        <w:pStyle w:val="BodyText"/>
      </w:pPr>
      <w:r w:rsidRPr="00785AFB">
        <w:t>An individual must be able to demonstrate the knowledge required to perform the tasks outlined in the elements and performance criteria of this unit. This in</w:t>
      </w:r>
      <w:r w:rsidRPr="00785AFB">
        <w:t>cludes knowledge of:</w:t>
      </w:r>
    </w:p>
    <w:p w:rsidR="00000000" w:rsidRPr="00785AFB" w:rsidP="00785AFB">
      <w:pPr>
        <w:pStyle w:val="ListBullet"/>
      </w:pPr>
      <w:r w:rsidRPr="00785AFB">
        <w:t>environmental protection requirements and procedures for minimising environmental impact</w:t>
      </w:r>
    </w:p>
    <w:p w:rsidR="00000000" w:rsidRPr="00785AFB" w:rsidP="00785AFB">
      <w:pPr>
        <w:pStyle w:val="ListBullet"/>
      </w:pPr>
      <w:r w:rsidRPr="00785AFB">
        <w:t>laws governing seed collecting from public and private land, including:</w:t>
      </w:r>
    </w:p>
    <w:p w:rsidR="00000000" w:rsidRPr="00785AFB" w:rsidP="00785AFB">
      <w:pPr>
        <w:pStyle w:val="ListBullet2"/>
      </w:pPr>
      <w:r w:rsidRPr="00785AFB">
        <w:t>basics of commonwealth, state or territory laws</w:t>
      </w:r>
    </w:p>
    <w:p w:rsidR="00000000" w:rsidRPr="00785AFB" w:rsidP="00785AFB">
      <w:pPr>
        <w:pStyle w:val="ListBullet2"/>
      </w:pPr>
      <w:r w:rsidRPr="00785AFB">
        <w:t>licensing requirements a</w:t>
      </w:r>
      <w:r w:rsidRPr="00785AFB">
        <w:t>nd application procedures for seed collection on public land</w:t>
      </w:r>
    </w:p>
    <w:p w:rsidR="00000000" w:rsidRPr="00785AFB" w:rsidP="00785AFB">
      <w:pPr>
        <w:pStyle w:val="ListBullet2"/>
      </w:pPr>
      <w:r w:rsidRPr="00785AFB">
        <w:t>permits and access to Indigenous lands</w:t>
      </w:r>
    </w:p>
    <w:p w:rsidR="00000000" w:rsidRPr="00785AFB" w:rsidP="00785AFB">
      <w:pPr>
        <w:pStyle w:val="ListBullet2"/>
      </w:pPr>
      <w:r w:rsidRPr="00785AFB">
        <w:t>negotiating access to private land</w:t>
      </w:r>
    </w:p>
    <w:p w:rsidR="00000000" w:rsidRPr="00785AFB" w:rsidP="00785AFB">
      <w:pPr>
        <w:pStyle w:val="ListBullet"/>
      </w:pPr>
      <w:r w:rsidRPr="00785AFB">
        <w:t>ecological principles for seed collection, including:</w:t>
      </w:r>
    </w:p>
    <w:p w:rsidR="00000000" w:rsidRPr="00785AFB" w:rsidP="00785AFB">
      <w:pPr>
        <w:pStyle w:val="ListBullet2"/>
      </w:pPr>
      <w:r w:rsidRPr="00785AFB">
        <w:t>identifying plants and range of seed species required for collect</w:t>
      </w:r>
      <w:r w:rsidRPr="00785AFB">
        <w:t>ion</w:t>
      </w:r>
    </w:p>
    <w:p w:rsidR="00000000" w:rsidRPr="00785AFB" w:rsidP="00785AFB">
      <w:pPr>
        <w:pStyle w:val="ListBullet2"/>
      </w:pPr>
      <w:r w:rsidRPr="00785AFB">
        <w:t>basic ecological ecosystems for locating seed collection targets</w:t>
      </w:r>
    </w:p>
    <w:p w:rsidR="00000000" w:rsidRPr="00785AFB" w:rsidP="00785AFB">
      <w:pPr>
        <w:pStyle w:val="ListBullet2"/>
      </w:pPr>
      <w:r w:rsidRPr="00785AFB">
        <w:t>native plant and seed characteristics of revegetation site</w:t>
      </w:r>
    </w:p>
    <w:p w:rsidR="00000000" w:rsidRPr="00785AFB" w:rsidP="00785AFB">
      <w:pPr>
        <w:pStyle w:val="ListBullet"/>
      </w:pPr>
      <w:r w:rsidRPr="00785AFB">
        <w:t>assessing seed quality characteristics, including:</w:t>
      </w:r>
    </w:p>
    <w:p w:rsidR="00000000" w:rsidRPr="00785AFB" w:rsidP="00785AFB">
      <w:pPr>
        <w:pStyle w:val="ListBullet2"/>
      </w:pPr>
      <w:r w:rsidRPr="00785AFB">
        <w:t>types of diseases and pests likely to infect seed species</w:t>
      </w:r>
    </w:p>
    <w:p w:rsidR="00000000" w:rsidRPr="00785AFB" w:rsidP="00785AFB">
      <w:pPr>
        <w:pStyle w:val="ListBullet2"/>
      </w:pPr>
      <w:r w:rsidRPr="00785AFB">
        <w:t>seed size, viability and stage for collection</w:t>
      </w:r>
    </w:p>
    <w:p w:rsidR="00000000" w:rsidRPr="00785AFB" w:rsidP="00785AFB">
      <w:pPr>
        <w:pStyle w:val="ListBullet2"/>
      </w:pPr>
      <w:r w:rsidRPr="00785AFB">
        <w:t>provenance</w:t>
      </w:r>
    </w:p>
    <w:p w:rsidR="00000000" w:rsidRPr="00785AFB" w:rsidP="00785AFB">
      <w:pPr>
        <w:pStyle w:val="ListBullet"/>
      </w:pPr>
      <w:r w:rsidRPr="00785AFB">
        <w:t>ethical considerations for collecting seed, including plant scarcity and impact of seed collection on natural regeneration</w:t>
      </w:r>
    </w:p>
    <w:p w:rsidR="00000000" w:rsidRPr="00785AFB" w:rsidP="00785AFB">
      <w:pPr>
        <w:pStyle w:val="ListBullet"/>
      </w:pPr>
      <w:r w:rsidRPr="00785AFB">
        <w:t>procedures for collecting, treating, storing and labelling seed, including:</w:t>
      </w:r>
    </w:p>
    <w:p w:rsidR="00000000" w:rsidRPr="00785AFB" w:rsidP="00785AFB">
      <w:pPr>
        <w:pStyle w:val="ListBullet2"/>
      </w:pPr>
      <w:r w:rsidRPr="00785AFB">
        <w:t>recognising seed ready for collection</w:t>
      </w:r>
    </w:p>
    <w:p w:rsidR="00000000" w:rsidRPr="00785AFB" w:rsidP="00785AFB">
      <w:pPr>
        <w:pStyle w:val="ListBullet2"/>
      </w:pPr>
      <w:r w:rsidRPr="00785AFB">
        <w:t>weather and environmental conditions</w:t>
      </w:r>
    </w:p>
    <w:p w:rsidR="00000000" w:rsidRPr="00785AFB" w:rsidP="00785AFB">
      <w:pPr>
        <w:pStyle w:val="ListBullet2"/>
      </w:pPr>
      <w:r w:rsidRPr="00785AFB">
        <w:t>location on plants to collect seed</w:t>
      </w:r>
    </w:p>
    <w:p w:rsidR="00000000" w:rsidRPr="00785AFB" w:rsidP="00785AFB">
      <w:pPr>
        <w:pStyle w:val="ListBullet2"/>
      </w:pPr>
      <w:r w:rsidRPr="00785AFB">
        <w:t>extracting seed from plant receptacles</w:t>
      </w:r>
    </w:p>
    <w:p w:rsidR="00000000" w:rsidRPr="00785AFB" w:rsidP="00785AFB">
      <w:pPr>
        <w:pStyle w:val="ListBullet2"/>
      </w:pPr>
      <w:r w:rsidRPr="00785AFB">
        <w:t>winnowing and separating seed waste</w:t>
      </w:r>
    </w:p>
    <w:p w:rsidR="00000000" w:rsidRPr="00785AFB" w:rsidP="00785AFB">
      <w:pPr>
        <w:pStyle w:val="ListBullet2"/>
      </w:pPr>
      <w:r w:rsidRPr="00785AFB">
        <w:t>labelling seed and the need for accuracy in documentation</w:t>
      </w:r>
    </w:p>
    <w:p w:rsidR="00000000" w:rsidRPr="00785AFB" w:rsidP="00785AFB">
      <w:pPr>
        <w:pStyle w:val="ListBullet2"/>
      </w:pPr>
      <w:r w:rsidRPr="00785AFB">
        <w:t>seed treatments and storage requirements for seed species</w:t>
      </w:r>
    </w:p>
    <w:p w:rsidR="00000000" w:rsidRPr="00785AFB" w:rsidP="00785AFB">
      <w:pPr>
        <w:pStyle w:val="ListBullet2"/>
      </w:pPr>
      <w:r w:rsidRPr="00785AFB">
        <w:t>seed storage life expectancy</w:t>
      </w:r>
    </w:p>
    <w:p w:rsidR="00000000" w:rsidRPr="00785AFB" w:rsidP="00785AFB">
      <w:pPr>
        <w:pStyle w:val="ListBullet"/>
      </w:pPr>
      <w:r w:rsidRPr="00785AFB">
        <w:t>organisational and site standards, requirements, policies and procedures for collecting seed, including:</w:t>
      </w:r>
    </w:p>
    <w:p w:rsidR="00000000" w:rsidRPr="00785AFB" w:rsidP="00785AFB">
      <w:pPr>
        <w:pStyle w:val="ListBullet2"/>
      </w:pPr>
      <w:r w:rsidRPr="00785AFB">
        <w:t>collecting seed sustainably, minimising seed collection impact</w:t>
      </w:r>
      <w:r w:rsidRPr="00785AFB">
        <w:t xml:space="preserve"> on the environment</w:t>
      </w:r>
    </w:p>
    <w:p w:rsidR="00000000" w:rsidRPr="00785AFB" w:rsidP="00785AFB">
      <w:pPr>
        <w:pStyle w:val="ListBullet2"/>
      </w:pPr>
      <w:r w:rsidRPr="00785AFB">
        <w:t>collecting seed hygienically using biosecurity principles to prevent the spread of pests and disease</w:t>
      </w:r>
    </w:p>
    <w:p w:rsidR="00000000" w:rsidRPr="00785AFB" w:rsidP="00785AFB">
      <w:pPr>
        <w:pStyle w:val="ListBullet"/>
      </w:pPr>
      <w:r w:rsidRPr="00785AFB">
        <w:t>seed collecting resources and equipment, including:</w:t>
      </w:r>
    </w:p>
    <w:p w:rsidR="00000000" w:rsidRPr="00785AFB" w:rsidP="00785AFB">
      <w:pPr>
        <w:pStyle w:val="ListBullet2"/>
      </w:pPr>
      <w:r w:rsidRPr="00785AFB">
        <w:t>safe use and operation</w:t>
      </w:r>
    </w:p>
    <w:p w:rsidR="00000000" w:rsidRPr="00785AFB" w:rsidP="00785AFB">
      <w:pPr>
        <w:pStyle w:val="ListBullet2"/>
      </w:pPr>
      <w:r w:rsidRPr="00785AFB">
        <w:t>basic maintenance</w:t>
      </w:r>
    </w:p>
    <w:p w:rsidR="00000000" w:rsidRPr="00785AFB" w:rsidP="00785AFB">
      <w:pPr>
        <w:pStyle w:val="ListBullet2"/>
      </w:pPr>
      <w:r w:rsidRPr="00785AFB">
        <w:t>cleaning and storing</w:t>
      </w:r>
    </w:p>
    <w:p w:rsidR="00000000" w:rsidRPr="00785AFB" w:rsidP="00785AFB">
      <w:pPr>
        <w:pStyle w:val="ListBullet"/>
      </w:pPr>
      <w:r w:rsidRPr="00785AFB">
        <w:t>recording and repo</w:t>
      </w:r>
      <w:r w:rsidRPr="00785AFB">
        <w:t>rting requirements</w:t>
      </w:r>
    </w:p>
    <w:p w:rsidR="00000000" w:rsidRPr="00785AFB" w:rsidP="00785AFB">
      <w:pPr>
        <w:pStyle w:val="ListBullet"/>
      </w:pPr>
      <w:r w:rsidRPr="00785AFB">
        <w:t>seed collecting timeframes, including availability and viability</w:t>
      </w:r>
    </w:p>
    <w:p w:rsidR="00000000" w:rsidRPr="00785AFB" w:rsidP="00785AFB">
      <w:pPr>
        <w:pStyle w:val="ListBullet"/>
      </w:pPr>
      <w:r w:rsidRPr="00785AFB">
        <w:t>workplace health and safety requirements, including:</w:t>
      </w:r>
    </w:p>
    <w:p w:rsidR="00000000" w:rsidRPr="00785AFB" w:rsidP="00785AFB">
      <w:pPr>
        <w:pStyle w:val="ListBullet2"/>
      </w:pPr>
      <w:r w:rsidRPr="00785AFB">
        <w:t>safety and environmental hazards associated with the collection, treatment and storage of seed</w:t>
      </w:r>
    </w:p>
    <w:p w:rsidR="00000000" w:rsidRPr="00785AFB" w:rsidP="00785AFB">
      <w:pPr>
        <w:pStyle w:val="ListBullet2"/>
      </w:pPr>
      <w:r w:rsidRPr="00785AFB">
        <w:t>personal protective equipment</w:t>
      </w:r>
    </w:p>
    <w:p w:rsidR="00000000" w:rsidRPr="00785AFB" w:rsidP="00785AFB">
      <w:pPr>
        <w:pStyle w:val="ListBullet2"/>
      </w:pPr>
      <w:r w:rsidRPr="00785AFB">
        <w:t>collecting seed from height.</w:t>
      </w:r>
    </w:p>
    <w:p w:rsidR="00000000" w:rsidRPr="00785AFB" w:rsidP="00785AFB">
      <w:pPr>
        <w:pStyle w:val="AllowPageBreak"/>
      </w:pPr>
    </w:p>
    <w:p w:rsidR="00000000" w:rsidRPr="00785AFB" w:rsidP="00785AFB">
      <w:pPr>
        <w:pStyle w:val="Heading1"/>
      </w:pPr>
      <w:bookmarkStart w:id="4" w:name="O_1150036"/>
      <w:bookmarkEnd w:id="4"/>
      <w:r w:rsidRPr="00785AFB">
        <w:t>Assessment Conditions</w:t>
      </w:r>
    </w:p>
    <w:p w:rsidR="00000000" w:rsidRPr="00785AFB" w:rsidP="00B7026C">
      <w:pPr>
        <w:pStyle w:val="BodyText"/>
      </w:pPr>
      <w:r w:rsidRPr="00785AFB">
        <w:t xml:space="preserve">Assessment of the skills in this unit of competency must take place under the following conditions: </w:t>
      </w:r>
    </w:p>
    <w:p w:rsidR="00000000" w:rsidRPr="00785AFB" w:rsidP="00785AFB">
      <w:pPr>
        <w:pStyle w:val="ListBullet"/>
      </w:pPr>
      <w:r w:rsidRPr="00785AFB">
        <w:t>physical conditions:</w:t>
      </w:r>
    </w:p>
    <w:p w:rsidR="00000000" w:rsidRPr="00785AFB" w:rsidP="00785AFB">
      <w:pPr>
        <w:pStyle w:val="ListBullet2"/>
      </w:pPr>
      <w:r w:rsidRPr="00785AFB">
        <w:t>skills must be demonstrated in t</w:t>
      </w:r>
      <w:r w:rsidRPr="00785AFB">
        <w:t>he field collecting a range of seed specified in the Performance Evidence, from an area requiring approvals, or an environment that accurately represents workplace conditions</w:t>
      </w:r>
    </w:p>
    <w:p w:rsidR="00000000" w:rsidRPr="00785AFB" w:rsidP="00785AFB">
      <w:pPr>
        <w:pStyle w:val="ListBullet"/>
      </w:pPr>
      <w:r w:rsidRPr="00785AFB">
        <w:t>resources, equipment and materials:</w:t>
      </w:r>
    </w:p>
    <w:p w:rsidR="00000000" w:rsidRPr="00785AFB" w:rsidP="00785AFB">
      <w:pPr>
        <w:pStyle w:val="ListBullet2"/>
      </w:pPr>
      <w:r w:rsidRPr="00785AFB">
        <w:t>live plants with accessible seeds</w:t>
      </w:r>
    </w:p>
    <w:p w:rsidR="00000000" w:rsidRPr="00785AFB" w:rsidP="00785AFB">
      <w:pPr>
        <w:pStyle w:val="ListBullet2"/>
      </w:pPr>
      <w:r w:rsidRPr="00785AFB">
        <w:t>tools and</w:t>
      </w:r>
      <w:r w:rsidRPr="00785AFB">
        <w:t xml:space="preserve"> equipment required to collect seed or seed receptacles and for extracting, cleaning seed</w:t>
      </w:r>
    </w:p>
    <w:p w:rsidR="00000000" w:rsidRPr="00785AFB" w:rsidP="00785AFB">
      <w:pPr>
        <w:pStyle w:val="ListBullet2"/>
      </w:pPr>
      <w:r w:rsidRPr="00785AFB">
        <w:t>seed storage containers and storage environment</w:t>
      </w:r>
    </w:p>
    <w:p w:rsidR="00000000" w:rsidRPr="00785AFB" w:rsidP="00785AFB">
      <w:pPr>
        <w:pStyle w:val="ListBullet2"/>
      </w:pPr>
      <w:r w:rsidRPr="00785AFB">
        <w:t>specific items of personal protective equipment when collecting seed</w:t>
      </w:r>
    </w:p>
    <w:p w:rsidR="00000000" w:rsidRPr="00785AFB" w:rsidP="00785AFB">
      <w:pPr>
        <w:pStyle w:val="ListBullet"/>
      </w:pPr>
      <w:r w:rsidRPr="00785AFB">
        <w:t>specifications:</w:t>
      </w:r>
    </w:p>
    <w:p w:rsidR="00000000" w:rsidRPr="00785AFB" w:rsidP="00785AFB">
      <w:pPr>
        <w:pStyle w:val="ListBullet2"/>
      </w:pPr>
      <w:r w:rsidRPr="00785AFB">
        <w:t>workplace procedures and processes for seed collection</w:t>
      </w:r>
    </w:p>
    <w:p w:rsidR="00000000" w:rsidRPr="00785AFB" w:rsidP="00785AFB">
      <w:pPr>
        <w:pStyle w:val="ListBullet2"/>
      </w:pPr>
      <w:r w:rsidRPr="00785AFB">
        <w:t>forms and procedures for applying for permission and approval for site access and seed collection</w:t>
      </w:r>
    </w:p>
    <w:p w:rsidR="00000000" w:rsidRPr="00785AFB" w:rsidP="00785AFB">
      <w:pPr>
        <w:pStyle w:val="ListBullet2"/>
      </w:pPr>
      <w:r w:rsidRPr="00785AFB">
        <w:t>workplace instructions and specifications for seeds to collect</w:t>
      </w:r>
    </w:p>
    <w:p w:rsidR="00000000" w:rsidRPr="00785AFB" w:rsidP="00785AFB">
      <w:pPr>
        <w:pStyle w:val="ListBullet2"/>
      </w:pPr>
      <w:r w:rsidRPr="00785AFB">
        <w:t>legislation and regulations for flora pr</w:t>
      </w:r>
      <w:r w:rsidRPr="00785AFB">
        <w:t>otection and biosecurity.</w:t>
      </w:r>
    </w:p>
    <w:p w:rsidR="00000000" w:rsidRPr="00785AFB" w:rsidP="00B7026C">
      <w:pPr>
        <w:pStyle w:val="BodyText"/>
      </w:pPr>
      <w:r w:rsidRPr="00785AFB">
        <w:t>Assessors of this unit must satisfy the requirements for assessors in applicable vocational education and training legislation, frameworks and/or standards.</w:t>
      </w:r>
    </w:p>
    <w:p w:rsidR="00000000" w:rsidRPr="00785AFB" w:rsidP="00785AFB">
      <w:pPr>
        <w:pStyle w:val="Heading1"/>
      </w:pPr>
      <w:bookmarkStart w:id="5" w:name="O_1150039"/>
      <w:bookmarkEnd w:id="5"/>
      <w:r w:rsidRPr="00785AFB">
        <w:t>Links</w:t>
      </w:r>
    </w:p>
    <w:p w:rsidR="00000000" w:rsidRPr="00785AFB" w:rsidP="00B7026C">
      <w:pPr>
        <w:pStyle w:val="BodyText"/>
      </w:pPr>
      <w:r w:rsidRPr="00785AFB">
        <w:t>Companion Volumes, including Implementation Guid</w:t>
      </w:r>
      <w:r w:rsidRPr="00785AFB">
        <w:t xml:space="preserve">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400B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85AFB" w:rsidP="00785AFB"/>
    <w:sectPr w:rsidSect="00785A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A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AFB" w:rsidRPr="00B7026C" w:rsidP="00B702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A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26C" w:rsidP="00785A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026C" w:rsidP="00785A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7026C" w:rsidP="00785A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A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2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5AFB" w:rsidRPr="00B7026C" w:rsidP="00B702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A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26C" w:rsidRPr="002D2AF8" w:rsidP="00785A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AHCECR305 Collect native seed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7026C" w:rsidP="00785A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B747C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B6EBA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6D6D1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5A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5A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5A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5A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5A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5A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5A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5A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5A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5A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5A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5AFB"/>
  </w:style>
  <w:style w:type="character" w:customStyle="1" w:styleId="Heading1Char">
    <w:name w:val="Heading 1 Char"/>
    <w:basedOn w:val="DefaultParagraphFont"/>
    <w:link w:val="Heading1"/>
    <w:rsid w:val="00785A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5A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5A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5AF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85AF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85A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5A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85AFB"/>
    <w:rPr>
      <w:b/>
    </w:rPr>
  </w:style>
  <w:style w:type="character" w:customStyle="1" w:styleId="Heading2Char">
    <w:name w:val="Heading 2 Char"/>
    <w:basedOn w:val="DefaultParagraphFont"/>
    <w:link w:val="Heading2"/>
    <w:rsid w:val="00785A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5A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5A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5A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5A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5A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5A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5A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5A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5A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5A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5A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5A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5A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5A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5A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5A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5A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5A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5A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85AFB"/>
    <w:rPr>
      <w:b/>
      <w:spacing w:val="0"/>
    </w:rPr>
  </w:style>
  <w:style w:type="paragraph" w:customStyle="1" w:styleId="SuperTitle">
    <w:name w:val="SuperTitle"/>
    <w:basedOn w:val="Title"/>
    <w:rsid w:val="00785A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5A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5A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85A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5A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5A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5A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5A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5A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5A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5A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5A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5AFB"/>
    <w:rPr>
      <w:i/>
    </w:rPr>
  </w:style>
  <w:style w:type="paragraph" w:styleId="Caption">
    <w:name w:val="caption"/>
    <w:basedOn w:val="BodyText"/>
    <w:next w:val="Normal"/>
    <w:qFormat/>
    <w:rsid w:val="00785A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5A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5A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5AFB"/>
  </w:style>
  <w:style w:type="paragraph" w:styleId="TableofFigures">
    <w:name w:val="table of figures"/>
    <w:basedOn w:val="Normal"/>
    <w:next w:val="Normal"/>
    <w:semiHidden/>
    <w:rsid w:val="00785A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5AF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85AFB"/>
    <w:rPr>
      <w:rFonts w:ascii="Wingdings" w:hAnsi="Wingdings"/>
    </w:rPr>
  </w:style>
  <w:style w:type="paragraph" w:customStyle="1" w:styleId="TableHeading">
    <w:name w:val="Table Heading"/>
    <w:basedOn w:val="HeadingBase"/>
    <w:rsid w:val="00785A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5AFB"/>
    <w:rPr>
      <w:color w:val="0033CC"/>
      <w:u w:val="none"/>
    </w:rPr>
  </w:style>
  <w:style w:type="paragraph" w:customStyle="1" w:styleId="BodyTextRight">
    <w:name w:val="Body Text Right"/>
    <w:basedOn w:val="BodyText"/>
    <w:rsid w:val="00785A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5A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5AF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5A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5A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5A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5AFB"/>
    <w:rPr>
      <w:sz w:val="32"/>
    </w:rPr>
  </w:style>
  <w:style w:type="paragraph" w:customStyle="1" w:styleId="HeadingProcedure">
    <w:name w:val="Heading Procedure"/>
    <w:basedOn w:val="HeadingBase"/>
    <w:next w:val="Normal"/>
    <w:rsid w:val="00785A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5AFB"/>
    <w:pPr>
      <w:spacing w:before="60" w:after="60"/>
    </w:pPr>
  </w:style>
  <w:style w:type="paragraph" w:styleId="ListContinue">
    <w:name w:val="List Continue"/>
    <w:basedOn w:val="List"/>
    <w:rsid w:val="00785AFB"/>
    <w:pPr>
      <w:ind w:firstLine="0"/>
    </w:pPr>
  </w:style>
  <w:style w:type="paragraph" w:customStyle="1" w:styleId="ListNote">
    <w:name w:val="List Note"/>
    <w:basedOn w:val="List"/>
    <w:rsid w:val="00785A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5A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5A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5AFB"/>
    <w:rPr>
      <w:rFonts w:ascii="Courier New" w:hAnsi="Courier New"/>
    </w:rPr>
  </w:style>
  <w:style w:type="paragraph" w:customStyle="1" w:styleId="NoteBullet">
    <w:name w:val="Note Bullet"/>
    <w:basedOn w:val="Note"/>
    <w:rsid w:val="00785A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5A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5A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5A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5AF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85A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5A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5AFB"/>
    <w:rPr>
      <w:b/>
      <w:smallCaps/>
    </w:rPr>
  </w:style>
  <w:style w:type="paragraph" w:customStyle="1" w:styleId="TableListNumber">
    <w:name w:val="Table List Number"/>
    <w:basedOn w:val="ListNumber"/>
    <w:rsid w:val="00785A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5A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5AFB"/>
    <w:pPr>
      <w:numPr>
        <w:numId w:val="9"/>
      </w:numPr>
    </w:pPr>
  </w:style>
  <w:style w:type="paragraph" w:customStyle="1" w:styleId="ListAlpha2">
    <w:name w:val="List Alpha 2"/>
    <w:basedOn w:val="List2"/>
    <w:rsid w:val="00785AFB"/>
    <w:pPr>
      <w:numPr>
        <w:numId w:val="8"/>
      </w:numPr>
    </w:pPr>
  </w:style>
  <w:style w:type="paragraph" w:styleId="List2">
    <w:name w:val="List 2"/>
    <w:basedOn w:val="BodyText"/>
    <w:rsid w:val="00785A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5A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5A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5A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5AF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5AF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85AFB"/>
    <w:pPr>
      <w:numPr>
        <w:numId w:val="4"/>
      </w:numPr>
    </w:pPr>
  </w:style>
  <w:style w:type="paragraph" w:styleId="ListContinue2">
    <w:name w:val="List Continue 2"/>
    <w:basedOn w:val="List2"/>
    <w:rsid w:val="00785AFB"/>
    <w:pPr>
      <w:ind w:firstLine="0"/>
    </w:pPr>
  </w:style>
  <w:style w:type="paragraph" w:styleId="ListContinue3">
    <w:name w:val="List Continue 3"/>
    <w:basedOn w:val="List3"/>
    <w:rsid w:val="00785AFB"/>
    <w:pPr>
      <w:ind w:left="1021" w:firstLine="0"/>
    </w:pPr>
  </w:style>
  <w:style w:type="paragraph" w:styleId="ListContinue4">
    <w:name w:val="List Continue 4"/>
    <w:basedOn w:val="List4"/>
    <w:rsid w:val="00785AFB"/>
    <w:pPr>
      <w:ind w:firstLine="0"/>
    </w:pPr>
  </w:style>
  <w:style w:type="paragraph" w:styleId="ListContinue5">
    <w:name w:val="List Continue 5"/>
    <w:basedOn w:val="List5"/>
    <w:rsid w:val="00785AFB"/>
    <w:pPr>
      <w:ind w:firstLine="0"/>
    </w:pPr>
  </w:style>
  <w:style w:type="paragraph" w:styleId="ListNumber3">
    <w:name w:val="List Number 3"/>
    <w:basedOn w:val="List3"/>
    <w:rsid w:val="00785AFB"/>
    <w:pPr>
      <w:numPr>
        <w:numId w:val="5"/>
      </w:numPr>
    </w:pPr>
  </w:style>
  <w:style w:type="paragraph" w:styleId="ListNumber4">
    <w:name w:val="List Number 4"/>
    <w:basedOn w:val="List4"/>
    <w:rsid w:val="00785AFB"/>
    <w:pPr>
      <w:numPr>
        <w:numId w:val="6"/>
      </w:numPr>
    </w:pPr>
  </w:style>
  <w:style w:type="paragraph" w:styleId="ListNumber5">
    <w:name w:val="List Number 5"/>
    <w:basedOn w:val="List5"/>
    <w:rsid w:val="00785AFB"/>
    <w:pPr>
      <w:numPr>
        <w:numId w:val="7"/>
      </w:numPr>
    </w:pPr>
  </w:style>
  <w:style w:type="paragraph" w:styleId="BlockText">
    <w:name w:val="Block Text"/>
    <w:basedOn w:val="Normal"/>
    <w:rsid w:val="00785A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5A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5AFB"/>
    <w:rPr>
      <w:sz w:val="16"/>
      <w:vertAlign w:val="superscript"/>
    </w:rPr>
  </w:style>
  <w:style w:type="character" w:customStyle="1" w:styleId="Symbols">
    <w:name w:val="Symbols"/>
    <w:basedOn w:val="DefaultParagraphFont"/>
    <w:rsid w:val="00785AFB"/>
    <w:rPr>
      <w:rFonts w:ascii="Symbol" w:hAnsi="Symbol"/>
    </w:rPr>
  </w:style>
  <w:style w:type="character" w:customStyle="1" w:styleId="MenuOptions">
    <w:name w:val="Menu Options"/>
    <w:basedOn w:val="DefaultParagraphFont"/>
    <w:rsid w:val="00785A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5AFB"/>
    <w:rPr>
      <w:b/>
    </w:rPr>
  </w:style>
  <w:style w:type="character" w:customStyle="1" w:styleId="Underlined">
    <w:name w:val="Underlined"/>
    <w:basedOn w:val="DefaultParagraphFont"/>
    <w:rsid w:val="00785AFB"/>
    <w:rPr>
      <w:u w:val="single"/>
    </w:rPr>
  </w:style>
  <w:style w:type="paragraph" w:customStyle="1" w:styleId="TableBodyTextRight">
    <w:name w:val="Table Body Text Right"/>
    <w:basedOn w:val="TableBodyText"/>
    <w:rsid w:val="00785A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5AFB"/>
    <w:rPr>
      <w:sz w:val="18"/>
    </w:rPr>
  </w:style>
  <w:style w:type="paragraph" w:customStyle="1" w:styleId="BodySmallRight">
    <w:name w:val="Body Small Right"/>
    <w:basedOn w:val="BodyTextRight"/>
    <w:rsid w:val="00785AFB"/>
    <w:rPr>
      <w:sz w:val="18"/>
      <w:szCs w:val="18"/>
    </w:rPr>
  </w:style>
  <w:style w:type="paragraph" w:customStyle="1" w:styleId="MarginEdition">
    <w:name w:val="Margin Edition"/>
    <w:basedOn w:val="MarginNote"/>
    <w:rsid w:val="00785A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5AFB"/>
    <w:rPr>
      <w:sz w:val="2"/>
      <w:szCs w:val="2"/>
    </w:rPr>
  </w:style>
  <w:style w:type="character" w:customStyle="1" w:styleId="Small">
    <w:name w:val="Small"/>
    <w:basedOn w:val="DefaultParagraphFont"/>
    <w:rsid w:val="00785AFB"/>
    <w:rPr>
      <w:sz w:val="16"/>
    </w:rPr>
  </w:style>
  <w:style w:type="paragraph" w:customStyle="1" w:styleId="WideTable">
    <w:name w:val="Wide Table"/>
    <w:basedOn w:val="Normal"/>
    <w:rsid w:val="00785A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5AFB"/>
  </w:style>
  <w:style w:type="paragraph" w:styleId="Quote">
    <w:name w:val="Quote"/>
    <w:basedOn w:val="Heading1"/>
    <w:link w:val="QuoteChar"/>
    <w:qFormat/>
    <w:rsid w:val="00785A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5A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5AFB"/>
    <w:pPr>
      <w:pageBreakBefore/>
    </w:pPr>
  </w:style>
  <w:style w:type="paragraph" w:customStyle="1" w:styleId="Border">
    <w:name w:val="Border"/>
    <w:basedOn w:val="Normal"/>
    <w:qFormat/>
    <w:rsid w:val="00785A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5A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5A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5A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5A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5A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5A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5A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5A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5AFB"/>
    <w:rPr>
      <w:u w:val="single"/>
    </w:rPr>
  </w:style>
  <w:style w:type="character" w:customStyle="1" w:styleId="BoldandItalics">
    <w:name w:val="Bold and Italics"/>
    <w:qFormat/>
    <w:rsid w:val="00785AFB"/>
    <w:rPr>
      <w:b/>
      <w:i/>
      <w:u w:val="none"/>
    </w:rPr>
  </w:style>
  <w:style w:type="paragraph" w:styleId="BalloonText">
    <w:name w:val="Balloon Text"/>
    <w:basedOn w:val="Normal"/>
    <w:link w:val="BalloonTextChar"/>
    <w:rsid w:val="00785A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5A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5A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5A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5A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5A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5AF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702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650</Words>
  <Characters>4319</Characters>
  <Application>Microsoft Office Word</Application>
  <DocSecurity>0</DocSecurity>
  <Lines>110</Lines>
  <Paragraphs>95</Paragraphs>
  <ScaleCrop>false</ScaleCrop>
  <Company>Author-it Software Corporation Ltd.</Company>
  <LinksUpToDate>false</LinksUpToDate>
  <CharactersWithSpaces>4874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AHCECR305 Collect native seed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2025-02-11T07:01:00Z</dcterms:created>
  <dcterms:modified xsi:type="dcterms:W3CDTF">2025-02-11T07:01:00Z</dcterms:modified>
</cp:coreProperties>
</file>