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AD6" w:rsidP="006D5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AHCDRG502 Design drainage systems</w:t>
      </w:r>
      <w:r>
        <w:fldChar w:fldCharType="end"/>
      </w:r>
    </w:p>
    <w:p w:rsidR="006D5AD6" w:rsidP="006D5AD6">
      <w:pPr>
        <w:pStyle w:val="Version"/>
        <w:sectPr w:rsidSect="004E1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C05" w:rsidP="004E1C05">
      <w:pPr>
        <w:pStyle w:val="SuperHeading"/>
      </w:pPr>
      <w:r w:rsidRPr="004E1C05">
        <w:t>AHCDRG502 Design drainage systems</w:t>
      </w:r>
    </w:p>
    <w:p w:rsidR="00000000" w:rsidRPr="004E1C05" w:rsidP="004E1C05">
      <w:pPr>
        <w:pStyle w:val="Heading1"/>
      </w:pPr>
      <w:bookmarkStart w:id="1" w:name="O_1057008"/>
      <w:bookmarkEnd w:id="1"/>
      <w:r w:rsidRPr="004E1C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Comments</w:t>
            </w:r>
          </w:p>
        </w:tc>
      </w:tr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This version released with AHC Agriculture, Horticulture, Conservation and Land Management Training Package Version 4.0.</w:t>
            </w:r>
          </w:p>
        </w:tc>
      </w:tr>
    </w:tbl>
    <w:p w:rsidR="00000000" w:rsidRPr="004E1C05" w:rsidP="004E1C05">
      <w:pPr>
        <w:pStyle w:val="BodyText"/>
      </w:pPr>
    </w:p>
    <w:p w:rsidR="00000000" w:rsidRPr="004E1C05" w:rsidP="004E1C05">
      <w:pPr>
        <w:pStyle w:val="AllowPageBreak"/>
      </w:pPr>
    </w:p>
    <w:p w:rsidR="00000000" w:rsidRPr="004E1C05" w:rsidP="004E1C05">
      <w:pPr>
        <w:pStyle w:val="Heading1"/>
      </w:pPr>
      <w:bookmarkStart w:id="2" w:name="O_1057009"/>
      <w:bookmarkEnd w:id="2"/>
      <w:r w:rsidRPr="004E1C05">
        <w:t>Application</w:t>
      </w:r>
    </w:p>
    <w:p w:rsidR="00000000" w:rsidRPr="004E1C05" w:rsidP="006D5AD6">
      <w:pPr>
        <w:pStyle w:val="BodyText"/>
      </w:pPr>
      <w:r w:rsidRPr="004E1C05">
        <w:t>This unit of competency describes the skills and know</w:t>
      </w:r>
      <w:r w:rsidRPr="004E1C05">
        <w:t>ledge required to identify design requirements, determine specifications, capital expense and operating expense budgets and design the drainage system.</w:t>
      </w:r>
    </w:p>
    <w:p w:rsidR="00000000" w:rsidRPr="004E1C05" w:rsidP="006D5AD6">
      <w:pPr>
        <w:pStyle w:val="BodyText"/>
      </w:pPr>
      <w:r w:rsidRPr="004E1C05">
        <w:t>The unit applies to individuals who apply specialised skills and knowledge to the design of drainage sys</w:t>
      </w:r>
      <w:r w:rsidRPr="004E1C05">
        <w:t>tems, and take personal responsibility and exercise autonomy in undertaking complex work. They analyse and synthesise information and analyse, design and communicate solutions to sometimes complex problems.</w:t>
      </w:r>
    </w:p>
    <w:p w:rsidR="00000000" w:rsidRPr="004E1C05" w:rsidP="006D5AD6">
      <w:pPr>
        <w:pStyle w:val="BodyText"/>
      </w:pPr>
      <w:r w:rsidRPr="004E1C05">
        <w:t>No licensing, legislative or certification requir</w:t>
      </w:r>
      <w:r w:rsidRPr="004E1C05">
        <w:t>ements apply to this unit at the time of publication.</w:t>
      </w:r>
    </w:p>
    <w:p w:rsidR="00000000" w:rsidRPr="004E1C05" w:rsidP="004E1C05">
      <w:pPr>
        <w:pStyle w:val="Heading1"/>
      </w:pPr>
      <w:bookmarkStart w:id="3" w:name="O_1057010"/>
      <w:bookmarkEnd w:id="3"/>
      <w:r w:rsidRPr="004E1C05">
        <w:t>Pre-requisite Unit</w:t>
      </w:r>
    </w:p>
    <w:p w:rsidR="00000000" w:rsidRPr="004E1C05" w:rsidP="006D5AD6">
      <w:pPr>
        <w:pStyle w:val="BodyText"/>
      </w:pPr>
      <w:r w:rsidRPr="004E1C05">
        <w:t>Nil</w:t>
      </w:r>
    </w:p>
    <w:p w:rsidR="00000000" w:rsidRPr="004E1C05" w:rsidP="004E1C05">
      <w:pPr>
        <w:pStyle w:val="Heading1"/>
      </w:pPr>
      <w:bookmarkStart w:id="4" w:name="O_1057012"/>
      <w:bookmarkEnd w:id="4"/>
      <w:r w:rsidRPr="004E1C05">
        <w:t>Unit Sector</w:t>
      </w:r>
    </w:p>
    <w:p w:rsidR="00000000" w:rsidRPr="004E1C05" w:rsidP="006D5AD6">
      <w:pPr>
        <w:pStyle w:val="BodyText"/>
      </w:pPr>
      <w:r w:rsidRPr="004E1C05">
        <w:t>Drainage (DRG)</w:t>
      </w:r>
    </w:p>
    <w:p w:rsidR="00000000" w:rsidRPr="004E1C05" w:rsidP="004E1C05">
      <w:pPr>
        <w:pStyle w:val="Heading1"/>
      </w:pPr>
      <w:bookmarkStart w:id="5" w:name="O_1057013"/>
      <w:bookmarkEnd w:id="5"/>
      <w:r w:rsidRPr="004E1C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Performance Criteria</w:t>
            </w:r>
          </w:p>
        </w:tc>
      </w:tr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rPr>
                <w:rStyle w:val="Emphasis"/>
              </w:rPr>
              <w:t>Elements describe th</w:t>
            </w:r>
            <w:r w:rsidRPr="004E1C05">
              <w:rPr>
                <w:rStyle w:val="Emphasis"/>
              </w:rPr>
              <w:t>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1. Determine design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1.1 Determine water transfer, recharge, reuse and harvesting system needs</w:t>
            </w:r>
          </w:p>
          <w:p w:rsidR="00000000" w:rsidRPr="004E1C05" w:rsidP="004E1C05">
            <w:pPr>
              <w:pStyle w:val="BodyText"/>
            </w:pPr>
            <w:r w:rsidRPr="004E1C05">
              <w:t>1.2 Identify processes of coll</w:t>
            </w:r>
            <w:r w:rsidRPr="004E1C05">
              <w:t>ecting, disposing and storing drainage water to avoid degrading water quality</w:t>
            </w:r>
          </w:p>
          <w:p w:rsidR="00000000" w:rsidRPr="004E1C05" w:rsidP="004E1C05">
            <w:pPr>
              <w:pStyle w:val="BodyText"/>
            </w:pPr>
            <w:r w:rsidRPr="004E1C05">
              <w:t xml:space="preserve">1.3 Investigate regional geology and geography to predict drainage </w:t>
            </w:r>
            <w:r w:rsidRPr="004E1C05">
              <w:t>parameters</w:t>
            </w:r>
          </w:p>
          <w:p w:rsidR="00000000" w:rsidRPr="004E1C05" w:rsidP="004E1C05">
            <w:pPr>
              <w:pStyle w:val="BodyText"/>
            </w:pPr>
            <w:r w:rsidRPr="004E1C05">
              <w:t>1.4 Apply hydrological calculations to predict volumes and rates of surface run-off</w:t>
            </w:r>
          </w:p>
          <w:p w:rsidR="00000000" w:rsidRPr="004E1C05" w:rsidP="004E1C05">
            <w:pPr>
              <w:pStyle w:val="BodyText"/>
            </w:pPr>
            <w:r w:rsidRPr="004E1C05">
              <w:t>1.5 Conduct site</w:t>
            </w:r>
            <w:r w:rsidRPr="004E1C05">
              <w:t xml:space="preserve"> investigations to assess depth of clay, depth of ground water, soil and water salinity, and structural or chemical impediments</w:t>
            </w:r>
          </w:p>
          <w:p w:rsidR="00000000" w:rsidRPr="004E1C05" w:rsidP="004E1C05">
            <w:pPr>
              <w:pStyle w:val="BodyText"/>
            </w:pPr>
            <w:r w:rsidRPr="004E1C05">
              <w:t>1.6 Determine the most cost effective drainage system</w:t>
            </w:r>
          </w:p>
          <w:p w:rsidR="00000000" w:rsidRPr="004E1C05" w:rsidP="004E1C05">
            <w:pPr>
              <w:pStyle w:val="BodyText"/>
            </w:pPr>
            <w:r w:rsidRPr="004E1C05">
              <w:t>1.7 D</w:t>
            </w:r>
            <w:r w:rsidRPr="004E1C05">
              <w:t>ocument predictions of leaching fractions and salt movements, and develop soil amelioration and drainage management plans</w:t>
            </w:r>
          </w:p>
          <w:p w:rsidR="00000000" w:rsidRPr="004E1C05" w:rsidP="004E1C05">
            <w:pPr>
              <w:pStyle w:val="BodyText"/>
            </w:pPr>
            <w:r w:rsidRPr="004E1C05">
              <w:t>1.8 Determine the need for leachate interception and dewatering system and if required prepare construction specification for intercep</w:t>
            </w:r>
            <w:r w:rsidRPr="004E1C05">
              <w:t>tion and collection, disposal, reuse or recycle</w:t>
            </w:r>
          </w:p>
          <w:p w:rsidR="00000000" w:rsidRPr="004E1C05" w:rsidP="004E1C05">
            <w:pPr>
              <w:pStyle w:val="BodyText"/>
            </w:pPr>
            <w:r w:rsidRPr="004E1C05">
              <w:t>1.9 Confirm drains and structures are capable of carrying the design water volumes and intensities according to workplace standards</w:t>
            </w:r>
          </w:p>
          <w:p w:rsidR="00000000" w:rsidRPr="004E1C05" w:rsidP="004E1C05">
            <w:pPr>
              <w:pStyle w:val="BodyText"/>
            </w:pPr>
            <w:r w:rsidRPr="004E1C05">
              <w:t xml:space="preserve">1.10 Identify construction specifications required to make drainage systems </w:t>
            </w:r>
            <w:r w:rsidRPr="004E1C05">
              <w:t>according to environmental and workplace health and safety requirements</w:t>
            </w:r>
          </w:p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1.11 Identify and protect environmentally sensitive areas according to local, state and federal legislation and regulations</w:t>
            </w:r>
          </w:p>
        </w:tc>
      </w:tr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2. Design a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2.1 Select systems, including r</w:t>
            </w:r>
            <w:r w:rsidRPr="004E1C05">
              <w:t>elevant equipment, to move water efficiently to water storage or treatment and at the flow and pressure required in design specifications</w:t>
            </w:r>
          </w:p>
          <w:p w:rsidR="00000000" w:rsidRPr="004E1C05" w:rsidP="004E1C05">
            <w:pPr>
              <w:pStyle w:val="BodyText"/>
            </w:pPr>
            <w:r w:rsidRPr="004E1C05">
              <w:t>2.2 Select system combinations that are efficient, reliable, functional, serviceable and flexible for the intended app</w:t>
            </w:r>
            <w:r w:rsidRPr="004E1C05">
              <w:t>lication</w:t>
            </w:r>
          </w:p>
          <w:p w:rsidR="00000000" w:rsidRPr="004E1C05" w:rsidP="004E1C05">
            <w:pPr>
              <w:pStyle w:val="BodyText"/>
            </w:pPr>
            <w:r w:rsidRPr="004E1C05">
              <w:t>2.3 Determine energy requirements and check layout of electricity lines with local authority if electrical pumps and motors are used in the system</w:t>
            </w:r>
          </w:p>
          <w:p w:rsidR="00000000" w:rsidRPr="004E1C05" w:rsidP="004E1C05">
            <w:pPr>
              <w:pStyle w:val="BodyText"/>
            </w:pPr>
            <w:r w:rsidRPr="004E1C05">
              <w:t>2.4 Select and integrate structures, pipes, valves and accessories into a functional system that can</w:t>
            </w:r>
            <w:r w:rsidRPr="004E1C05">
              <w:t xml:space="preserve"> be monitored and maintained</w:t>
            </w:r>
          </w:p>
          <w:p w:rsidR="00000000" w:rsidRPr="004E1C05" w:rsidP="004E1C05">
            <w:pPr>
              <w:pStyle w:val="BodyText"/>
            </w:pPr>
            <w:r w:rsidRPr="004E1C05">
              <w:t>2.5 Define the work required to make suitable drainage systems available to the workplace in the design specifications</w:t>
            </w:r>
          </w:p>
          <w:p w:rsidR="00000000" w:rsidRPr="004E1C05" w:rsidP="004E1C05">
            <w:pPr>
              <w:pStyle w:val="BodyText"/>
            </w:pPr>
            <w:r w:rsidRPr="004E1C05">
              <w:t>2.6 Confirm power supply design specification with power authorities if electrical pumps and motors are used</w:t>
            </w:r>
            <w:r w:rsidRPr="004E1C05">
              <w:t xml:space="preserve"> in the system</w:t>
            </w:r>
          </w:p>
          <w:p w:rsidR="00000000" w:rsidRPr="004E1C05" w:rsidP="004E1C05">
            <w:pPr>
              <w:pStyle w:val="BodyText"/>
            </w:pPr>
            <w:r w:rsidRPr="004E1C05">
              <w:t>2.7 Minimise drainage system design damage based on current industry practice</w:t>
            </w:r>
          </w:p>
          <w:p w:rsidR="00000000" w:rsidRPr="004E1C05" w:rsidP="004E1C05">
            <w:pPr>
              <w:pStyle w:val="BodyText"/>
            </w:pPr>
            <w:r w:rsidRPr="004E1C05">
              <w:t xml:space="preserve">2.8 Document drainage system design based on current industry </w:t>
            </w:r>
            <w:r w:rsidRPr="004E1C05">
              <w:t>practice</w:t>
            </w:r>
          </w:p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2.9 Confirm design output with an appropriately experienced and qualified person</w:t>
            </w:r>
          </w:p>
        </w:tc>
      </w:tr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3. Determi</w:t>
            </w:r>
            <w:r w:rsidRPr="004E1C05">
              <w:t>ne capital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3.1 Estimate materials required from plans and specifications</w:t>
            </w:r>
          </w:p>
          <w:p w:rsidR="00000000" w:rsidRPr="004E1C05" w:rsidP="004E1C05">
            <w:pPr>
              <w:pStyle w:val="BodyText"/>
            </w:pPr>
            <w:r w:rsidRPr="004E1C05">
              <w:t>3.2 Estimate labour requirements based on documented work schedule with reasonable allowance for variances in work schedules</w:t>
            </w:r>
          </w:p>
          <w:p w:rsidR="00000000" w:rsidRPr="004E1C05" w:rsidP="004E1C05">
            <w:pPr>
              <w:pStyle w:val="BodyText"/>
            </w:pPr>
            <w:r w:rsidRPr="004E1C05">
              <w:t>3.3 Base costing for each component on quot</w:t>
            </w:r>
            <w:r w:rsidRPr="004E1C05">
              <w:t>ed information from suppliers, or sound analysis of individual elements</w:t>
            </w:r>
          </w:p>
          <w:p w:rsidR="00000000" w:rsidRPr="004E1C05" w:rsidP="004E1C05">
            <w:pPr>
              <w:pStyle w:val="BodyText"/>
            </w:pPr>
            <w:r w:rsidRPr="004E1C05">
              <w:t>3.4 Document design calculations, performance indicators and decisions and relevant information in plans, specifications and manuals</w:t>
            </w:r>
          </w:p>
          <w:p w:rsidR="00000000" w:rsidRPr="004E1C05" w:rsidP="004E1C05">
            <w:pPr>
              <w:pStyle w:val="BodyText"/>
            </w:pPr>
            <w:r w:rsidRPr="004E1C05">
              <w:t>3.5 Document capital expense budget based on current industry practice</w:t>
            </w:r>
          </w:p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3.6 Confirm capital expense budget output with an appropriately experienced and qualified person</w:t>
            </w:r>
          </w:p>
        </w:tc>
      </w:tr>
      <w:tr w:rsidTr="006D5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4. Determine operating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4.1 Optimise the relationship between capital and</w:t>
            </w:r>
            <w:r w:rsidRPr="004E1C05">
              <w:t xml:space="preserve"> operational costs including a comparison of energy sources</w:t>
            </w:r>
          </w:p>
          <w:p w:rsidR="00000000" w:rsidRPr="004E1C05" w:rsidP="004E1C05">
            <w:pPr>
              <w:pStyle w:val="BodyText"/>
            </w:pPr>
            <w:r w:rsidRPr="004E1C05">
              <w:t>4.2 Collate all operating expense applicable to the completed drainage system and calculate an operating expense budget</w:t>
            </w:r>
          </w:p>
          <w:p w:rsidR="00000000" w:rsidRPr="004E1C05" w:rsidP="004E1C05">
            <w:pPr>
              <w:pStyle w:val="BodyText"/>
            </w:pPr>
            <w:r w:rsidRPr="004E1C05">
              <w:t>4.3 Document operating expense budget based on current industry practice</w:t>
            </w:r>
          </w:p>
        </w:tc>
      </w:tr>
    </w:tbl>
    <w:p w:rsidR="00000000" w:rsidRPr="004E1C05" w:rsidP="004E1C05">
      <w:pPr>
        <w:pStyle w:val="BodyText"/>
      </w:pPr>
    </w:p>
    <w:p w:rsidR="00000000" w:rsidRPr="004E1C05" w:rsidP="004E1C05">
      <w:pPr>
        <w:pStyle w:val="AllowPageBreak"/>
      </w:pPr>
    </w:p>
    <w:p w:rsidR="00000000" w:rsidRPr="004E1C05" w:rsidP="004E1C05">
      <w:pPr>
        <w:pStyle w:val="Heading1"/>
      </w:pPr>
      <w:bookmarkStart w:id="6" w:name="O_1057014"/>
      <w:bookmarkEnd w:id="6"/>
      <w:r w:rsidRPr="004E1C05">
        <w:t>Foundation Skills</w:t>
      </w:r>
    </w:p>
    <w:p w:rsidR="00000000" w:rsidRPr="006D5AD6" w:rsidP="006D5AD6">
      <w:pPr>
        <w:pStyle w:val="BodyText"/>
        <w:rPr>
          <w:i/>
        </w:rPr>
      </w:pPr>
      <w:r w:rsidRPr="006D5A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Description</w:t>
            </w:r>
          </w:p>
        </w:tc>
      </w:tr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ListBullet"/>
            </w:pPr>
            <w:r w:rsidRPr="004E1C05">
              <w:t>Initiate discussions with local authorities, using clear language to communicate energy requirements and check layout of electricity lines, and confirm power supply design specification with power authorities</w:t>
            </w:r>
          </w:p>
          <w:p w:rsidR="00000000" w:rsidP="004E1C05">
            <w:pPr>
              <w:pStyle w:val="ListBullet"/>
              <w:rPr>
                <w:lang w:val="en-NZ"/>
              </w:rPr>
            </w:pPr>
            <w:r w:rsidRPr="004E1C05">
              <w:t>Use clear communications wi</w:t>
            </w:r>
            <w:r w:rsidRPr="004E1C05">
              <w:t>th appropriately experienced and qualified person to discuss design output and capital expense budget outputs</w:t>
            </w:r>
          </w:p>
        </w:tc>
      </w:tr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ListBullet"/>
            </w:pPr>
            <w:r w:rsidRPr="004E1C05">
              <w:t>Identify and describe own workplace requirements, including safety requirements, associated with own role and area of</w:t>
            </w:r>
            <w:r w:rsidRPr="004E1C05">
              <w:t xml:space="preserve"> responsibility</w:t>
            </w:r>
          </w:p>
        </w:tc>
      </w:tr>
    </w:tbl>
    <w:p w:rsidR="00000000" w:rsidRPr="004E1C05" w:rsidP="004E1C05">
      <w:pPr>
        <w:pStyle w:val="BodyText"/>
      </w:pPr>
    </w:p>
    <w:p w:rsidR="00000000" w:rsidRPr="004E1C05" w:rsidP="004E1C05">
      <w:pPr>
        <w:pStyle w:val="AllowPageBreak"/>
      </w:pPr>
    </w:p>
    <w:p w:rsidR="00000000" w:rsidRPr="004E1C05" w:rsidP="004E1C05">
      <w:pPr>
        <w:pStyle w:val="Heading1"/>
      </w:pPr>
      <w:bookmarkStart w:id="7" w:name="O_1057016"/>
      <w:bookmarkEnd w:id="7"/>
      <w:r w:rsidRPr="004E1C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Bold"/>
              <w:rPr>
                <w:lang w:val="en-NZ"/>
              </w:rPr>
            </w:pPr>
            <w:r w:rsidRPr="004E1C05">
              <w:t>Equivalence status</w:t>
            </w:r>
          </w:p>
        </w:tc>
      </w:tr>
      <w:tr w:rsidTr="004E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AHCDRG502 Design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AHCDRG501 Design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Performance criteria clarified</w:t>
            </w:r>
          </w:p>
          <w:p w:rsidR="00000000" w:rsidRPr="004E1C05" w:rsidP="004E1C05">
            <w:pPr>
              <w:pStyle w:val="BodyText"/>
            </w:pPr>
            <w:r w:rsidRPr="004E1C05">
              <w:t>Foundation skills added</w:t>
            </w:r>
          </w:p>
          <w:p w:rsidR="00000000" w:rsidP="004E1C05">
            <w:pPr>
              <w:pStyle w:val="BodyText"/>
              <w:rPr>
                <w:lang w:val="en-NZ"/>
              </w:rPr>
            </w:pPr>
            <w:r w:rsidRPr="004E1C0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05" w:rsidP="004E1C05">
            <w:pPr>
              <w:pStyle w:val="BodyText"/>
            </w:pPr>
            <w:r w:rsidRPr="004E1C05">
              <w:t>Equivalent unit</w:t>
            </w:r>
          </w:p>
        </w:tc>
      </w:tr>
    </w:tbl>
    <w:p w:rsidR="00000000" w:rsidRPr="004E1C05" w:rsidP="004E1C05">
      <w:pPr>
        <w:pStyle w:val="BodyText"/>
      </w:pPr>
    </w:p>
    <w:p w:rsidR="00000000" w:rsidRPr="004E1C05" w:rsidP="004E1C05">
      <w:pPr>
        <w:pStyle w:val="AllowPageBreak"/>
      </w:pPr>
    </w:p>
    <w:p w:rsidR="00000000" w:rsidRPr="004E1C05" w:rsidP="004E1C05">
      <w:pPr>
        <w:pStyle w:val="Heading1"/>
      </w:pPr>
      <w:bookmarkStart w:id="8" w:name="O_1057023"/>
      <w:bookmarkEnd w:id="8"/>
      <w:r w:rsidRPr="004E1C05">
        <w:t>Links</w:t>
      </w:r>
    </w:p>
    <w:p w:rsidR="00000000" w:rsidRPr="004E1C05" w:rsidP="006D5AD6">
      <w:pPr>
        <w:pStyle w:val="BodyText"/>
      </w:pPr>
      <w:r w:rsidRPr="004E1C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D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1C05" w:rsidP="004E1C05"/>
    <w:sectPr w:rsidSect="004E1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05" w:rsidRPr="006D5AD6" w:rsidP="006D5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6" w:rsidP="004E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AD6" w:rsidP="004E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5AD6" w:rsidP="004E1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C05" w:rsidRPr="006D5AD6" w:rsidP="006D5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6" w:rsidRPr="002D2AF8" w:rsidP="004E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AHCDRG502 Design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D5AD6" w:rsidP="004E1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046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34D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C05"/>
  </w:style>
  <w:style w:type="character" w:customStyle="1" w:styleId="Heading1Char">
    <w:name w:val="Heading 1 Char"/>
    <w:basedOn w:val="DefaultParagraphFont"/>
    <w:link w:val="Heading1"/>
    <w:rsid w:val="004E1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C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E1C05"/>
    <w:rPr>
      <w:i/>
    </w:rPr>
  </w:style>
  <w:style w:type="paragraph" w:customStyle="1" w:styleId="SuperHeading">
    <w:name w:val="SuperHeading"/>
    <w:basedOn w:val="Normal"/>
    <w:rsid w:val="004E1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1C05"/>
    <w:rPr>
      <w:b/>
    </w:rPr>
  </w:style>
  <w:style w:type="character" w:customStyle="1" w:styleId="Heading2Char">
    <w:name w:val="Heading 2 Char"/>
    <w:basedOn w:val="DefaultParagraphFont"/>
    <w:link w:val="Heading2"/>
    <w:rsid w:val="004E1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C05"/>
    <w:rPr>
      <w:b/>
      <w:spacing w:val="0"/>
    </w:rPr>
  </w:style>
  <w:style w:type="paragraph" w:customStyle="1" w:styleId="SuperTitle">
    <w:name w:val="SuperTitle"/>
    <w:basedOn w:val="Title"/>
    <w:rsid w:val="004E1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C05"/>
  </w:style>
  <w:style w:type="paragraph" w:styleId="TableofFigures">
    <w:name w:val="table of figures"/>
    <w:basedOn w:val="Normal"/>
    <w:next w:val="Normal"/>
    <w:semiHidden/>
    <w:rsid w:val="004E1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C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C05"/>
    <w:rPr>
      <w:rFonts w:ascii="Wingdings" w:hAnsi="Wingdings"/>
    </w:rPr>
  </w:style>
  <w:style w:type="paragraph" w:customStyle="1" w:styleId="TableHeading">
    <w:name w:val="Table Heading"/>
    <w:basedOn w:val="HeadingBase"/>
    <w:rsid w:val="004E1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C05"/>
    <w:rPr>
      <w:color w:val="0033CC"/>
      <w:u w:val="none"/>
    </w:rPr>
  </w:style>
  <w:style w:type="paragraph" w:customStyle="1" w:styleId="BodyTextRight">
    <w:name w:val="Body Text Right"/>
    <w:basedOn w:val="BodyText"/>
    <w:rsid w:val="004E1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C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C05"/>
    <w:rPr>
      <w:sz w:val="32"/>
    </w:rPr>
  </w:style>
  <w:style w:type="paragraph" w:customStyle="1" w:styleId="HeadingProcedure">
    <w:name w:val="Heading Procedure"/>
    <w:basedOn w:val="HeadingBase"/>
    <w:next w:val="Normal"/>
    <w:rsid w:val="004E1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C05"/>
    <w:pPr>
      <w:spacing w:before="60" w:after="60"/>
    </w:pPr>
  </w:style>
  <w:style w:type="paragraph" w:styleId="ListContinue">
    <w:name w:val="List Continue"/>
    <w:basedOn w:val="List"/>
    <w:rsid w:val="004E1C05"/>
    <w:pPr>
      <w:ind w:firstLine="0"/>
    </w:pPr>
  </w:style>
  <w:style w:type="paragraph" w:customStyle="1" w:styleId="ListNote">
    <w:name w:val="List Note"/>
    <w:basedOn w:val="List"/>
    <w:rsid w:val="004E1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C05"/>
    <w:rPr>
      <w:rFonts w:ascii="Courier New" w:hAnsi="Courier New"/>
    </w:rPr>
  </w:style>
  <w:style w:type="paragraph" w:customStyle="1" w:styleId="NoteBullet">
    <w:name w:val="Note Bullet"/>
    <w:basedOn w:val="Note"/>
    <w:rsid w:val="004E1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C05"/>
    <w:rPr>
      <w:b/>
      <w:smallCaps/>
    </w:rPr>
  </w:style>
  <w:style w:type="paragraph" w:customStyle="1" w:styleId="TableListNumber">
    <w:name w:val="Table List Number"/>
    <w:basedOn w:val="ListNumber"/>
    <w:rsid w:val="004E1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C05"/>
    <w:pPr>
      <w:numPr>
        <w:numId w:val="8"/>
      </w:numPr>
    </w:pPr>
  </w:style>
  <w:style w:type="paragraph" w:customStyle="1" w:styleId="ListAlpha2">
    <w:name w:val="List Alpha 2"/>
    <w:basedOn w:val="List2"/>
    <w:rsid w:val="004E1C05"/>
    <w:pPr>
      <w:numPr>
        <w:numId w:val="7"/>
      </w:numPr>
    </w:pPr>
  </w:style>
  <w:style w:type="paragraph" w:styleId="List2">
    <w:name w:val="List 2"/>
    <w:basedOn w:val="BodyText"/>
    <w:rsid w:val="004E1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C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C05"/>
    <w:pPr>
      <w:numPr>
        <w:numId w:val="3"/>
      </w:numPr>
    </w:pPr>
  </w:style>
  <w:style w:type="paragraph" w:styleId="ListContinue2">
    <w:name w:val="List Continue 2"/>
    <w:basedOn w:val="List2"/>
    <w:rsid w:val="004E1C05"/>
    <w:pPr>
      <w:ind w:firstLine="0"/>
    </w:pPr>
  </w:style>
  <w:style w:type="paragraph" w:styleId="ListContinue3">
    <w:name w:val="List Continue 3"/>
    <w:basedOn w:val="List3"/>
    <w:rsid w:val="004E1C05"/>
    <w:pPr>
      <w:ind w:left="1021" w:firstLine="0"/>
    </w:pPr>
  </w:style>
  <w:style w:type="paragraph" w:styleId="ListContinue4">
    <w:name w:val="List Continue 4"/>
    <w:basedOn w:val="List4"/>
    <w:rsid w:val="004E1C05"/>
    <w:pPr>
      <w:ind w:firstLine="0"/>
    </w:pPr>
  </w:style>
  <w:style w:type="paragraph" w:styleId="ListContinue5">
    <w:name w:val="List Continue 5"/>
    <w:basedOn w:val="List5"/>
    <w:rsid w:val="004E1C05"/>
    <w:pPr>
      <w:ind w:firstLine="0"/>
    </w:pPr>
  </w:style>
  <w:style w:type="paragraph" w:styleId="ListNumber3">
    <w:name w:val="List Number 3"/>
    <w:basedOn w:val="List3"/>
    <w:rsid w:val="004E1C05"/>
    <w:pPr>
      <w:numPr>
        <w:numId w:val="4"/>
      </w:numPr>
    </w:pPr>
  </w:style>
  <w:style w:type="paragraph" w:styleId="ListNumber4">
    <w:name w:val="List Number 4"/>
    <w:basedOn w:val="List4"/>
    <w:rsid w:val="004E1C05"/>
    <w:pPr>
      <w:numPr>
        <w:numId w:val="5"/>
      </w:numPr>
    </w:pPr>
  </w:style>
  <w:style w:type="paragraph" w:styleId="ListNumber5">
    <w:name w:val="List Number 5"/>
    <w:basedOn w:val="List5"/>
    <w:rsid w:val="004E1C05"/>
    <w:pPr>
      <w:numPr>
        <w:numId w:val="6"/>
      </w:numPr>
    </w:pPr>
  </w:style>
  <w:style w:type="paragraph" w:styleId="BlockText">
    <w:name w:val="Block Text"/>
    <w:basedOn w:val="Normal"/>
    <w:rsid w:val="004E1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C05"/>
    <w:rPr>
      <w:sz w:val="16"/>
      <w:vertAlign w:val="superscript"/>
    </w:rPr>
  </w:style>
  <w:style w:type="character" w:customStyle="1" w:styleId="Symbols">
    <w:name w:val="Symbols"/>
    <w:basedOn w:val="DefaultParagraphFont"/>
    <w:rsid w:val="004E1C05"/>
    <w:rPr>
      <w:rFonts w:ascii="Symbol" w:hAnsi="Symbol"/>
    </w:rPr>
  </w:style>
  <w:style w:type="character" w:customStyle="1" w:styleId="MenuOptions">
    <w:name w:val="Menu Options"/>
    <w:basedOn w:val="DefaultParagraphFont"/>
    <w:rsid w:val="004E1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C05"/>
    <w:rPr>
      <w:b/>
    </w:rPr>
  </w:style>
  <w:style w:type="character" w:customStyle="1" w:styleId="Underlined">
    <w:name w:val="Underlined"/>
    <w:basedOn w:val="DefaultParagraphFont"/>
    <w:rsid w:val="004E1C05"/>
    <w:rPr>
      <w:u w:val="single"/>
    </w:rPr>
  </w:style>
  <w:style w:type="paragraph" w:customStyle="1" w:styleId="TableBodyTextRight">
    <w:name w:val="Table Body Text Right"/>
    <w:basedOn w:val="TableBodyText"/>
    <w:rsid w:val="004E1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C05"/>
    <w:rPr>
      <w:sz w:val="18"/>
    </w:rPr>
  </w:style>
  <w:style w:type="paragraph" w:customStyle="1" w:styleId="BodySmallRight">
    <w:name w:val="Body Small Right"/>
    <w:basedOn w:val="BodyTextRight"/>
    <w:rsid w:val="004E1C05"/>
    <w:rPr>
      <w:sz w:val="18"/>
      <w:szCs w:val="18"/>
    </w:rPr>
  </w:style>
  <w:style w:type="paragraph" w:customStyle="1" w:styleId="MarginEdition">
    <w:name w:val="Margin Edition"/>
    <w:basedOn w:val="MarginNote"/>
    <w:rsid w:val="004E1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C05"/>
    <w:rPr>
      <w:sz w:val="2"/>
      <w:szCs w:val="2"/>
    </w:rPr>
  </w:style>
  <w:style w:type="character" w:customStyle="1" w:styleId="Small">
    <w:name w:val="Small"/>
    <w:basedOn w:val="DefaultParagraphFont"/>
    <w:rsid w:val="004E1C05"/>
    <w:rPr>
      <w:sz w:val="16"/>
    </w:rPr>
  </w:style>
  <w:style w:type="paragraph" w:customStyle="1" w:styleId="WideTable">
    <w:name w:val="Wide Table"/>
    <w:basedOn w:val="Normal"/>
    <w:rsid w:val="004E1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C05"/>
  </w:style>
  <w:style w:type="paragraph" w:styleId="Quote">
    <w:name w:val="Quote"/>
    <w:basedOn w:val="Heading1"/>
    <w:link w:val="QuoteChar"/>
    <w:qFormat/>
    <w:rsid w:val="004E1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C05"/>
    <w:pPr>
      <w:pageBreakBefore/>
    </w:pPr>
  </w:style>
  <w:style w:type="paragraph" w:customStyle="1" w:styleId="Border">
    <w:name w:val="Border"/>
    <w:basedOn w:val="Normal"/>
    <w:qFormat/>
    <w:rsid w:val="004E1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C05"/>
    <w:rPr>
      <w:u w:val="single"/>
    </w:rPr>
  </w:style>
  <w:style w:type="character" w:customStyle="1" w:styleId="BoldandItalics">
    <w:name w:val="Bold and Italics"/>
    <w:qFormat/>
    <w:rsid w:val="004E1C05"/>
    <w:rPr>
      <w:b/>
      <w:i/>
      <w:u w:val="none"/>
    </w:rPr>
  </w:style>
  <w:style w:type="paragraph" w:styleId="BalloonText">
    <w:name w:val="Balloon Text"/>
    <w:basedOn w:val="Normal"/>
    <w:link w:val="BalloonTextChar"/>
    <w:rsid w:val="004E1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C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5085</Characters>
  <Application>Microsoft Office Word</Application>
  <DocSecurity>0</DocSecurity>
  <Lines>158</Lines>
  <Paragraphs>90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AHCDRG502 Design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