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2197" w:rsidP="003321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AHCDRG401 Coordinate and supervise installation of an irrigation drainage system</w:t>
      </w:r>
      <w:r>
        <w:fldChar w:fldCharType="end"/>
      </w:r>
    </w:p>
    <w:p w:rsidR="00332197" w:rsidP="00332197">
      <w:pPr>
        <w:pStyle w:val="Version"/>
        <w:sectPr w:rsidSect="000A62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62CE" w:rsidP="000A62CE">
      <w:pPr>
        <w:pStyle w:val="SuperHeading"/>
      </w:pPr>
      <w:r w:rsidRPr="000A62CE">
        <w:t>Assessment Requirements for AHCDRG401 Coordinate and supervise installation of an irrigation drainage system</w:t>
      </w:r>
    </w:p>
    <w:p w:rsidR="00000000" w:rsidRPr="000A62CE" w:rsidP="000A62CE">
      <w:pPr>
        <w:pStyle w:val="Heading1"/>
      </w:pPr>
      <w:bookmarkStart w:id="1" w:name="O_867454"/>
      <w:bookmarkEnd w:id="1"/>
      <w:r w:rsidRPr="000A62C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A6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2CE">
            <w:pPr>
              <w:pStyle w:val="TableHeading"/>
              <w:rPr>
                <w:lang w:val="en-NZ"/>
              </w:rPr>
            </w:pPr>
            <w:r w:rsidRPr="000A62C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2CE">
            <w:pPr>
              <w:pStyle w:val="TableHeading"/>
              <w:rPr>
                <w:lang w:val="en-NZ"/>
              </w:rPr>
            </w:pPr>
            <w:r w:rsidRPr="000A62C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2CE">
            <w:pPr>
              <w:pStyle w:val="TableHeading"/>
              <w:rPr>
                <w:lang w:val="en-NZ"/>
              </w:rPr>
            </w:pPr>
            <w:r w:rsidRPr="000A62CE">
              <w:t>Comment</w:t>
            </w:r>
          </w:p>
        </w:tc>
      </w:tr>
      <w:tr w:rsidTr="000A6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2CE">
            <w:pPr>
              <w:pStyle w:val="BodyText"/>
              <w:rPr>
                <w:lang w:val="en-NZ"/>
              </w:rPr>
            </w:pPr>
            <w:r w:rsidRPr="000A62C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2CE">
            <w:pPr>
              <w:pStyle w:val="BodyText"/>
              <w:rPr>
                <w:lang w:val="en-NZ"/>
              </w:rPr>
            </w:pPr>
            <w:r w:rsidRPr="000A62C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2CE" w:rsidP="000A62CE">
            <w:pPr>
              <w:pStyle w:val="BodyText"/>
            </w:pPr>
            <w:r w:rsidRPr="000A62CE">
              <w:t>Initial release</w:t>
            </w:r>
          </w:p>
        </w:tc>
      </w:tr>
    </w:tbl>
    <w:p w:rsidR="00000000" w:rsidRPr="000A62CE" w:rsidP="000A62CE">
      <w:pPr>
        <w:pStyle w:val="BodyText"/>
      </w:pPr>
    </w:p>
    <w:p w:rsidR="00000000" w:rsidRPr="000A62CE" w:rsidP="000A62CE">
      <w:pPr>
        <w:pStyle w:val="AllowPageBreak"/>
      </w:pPr>
    </w:p>
    <w:p w:rsidR="00000000" w:rsidRPr="000A62CE" w:rsidP="000A62CE">
      <w:pPr>
        <w:pStyle w:val="Heading1"/>
      </w:pPr>
      <w:bookmarkStart w:id="2" w:name="O_867455"/>
      <w:bookmarkEnd w:id="2"/>
      <w:r w:rsidRPr="000A62CE">
        <w:t>Performance Evidence</w:t>
      </w:r>
    </w:p>
    <w:p w:rsidR="00000000" w:rsidRPr="000A62CE" w:rsidP="00332197">
      <w:pPr>
        <w:pStyle w:val="BodyText"/>
      </w:pPr>
      <w:r w:rsidRPr="000A62CE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0A62CE" w:rsidP="00332197">
      <w:pPr>
        <w:pStyle w:val="BodyText"/>
      </w:pPr>
      <w:r w:rsidRPr="000A62CE">
        <w:t>The candidate must provid</w:t>
      </w:r>
      <w:r w:rsidRPr="000A62CE">
        <w:t>e evidence that they can:</w:t>
      </w:r>
    </w:p>
    <w:p w:rsidR="00000000" w:rsidRPr="000A62CE" w:rsidP="000A62CE">
      <w:pPr>
        <w:pStyle w:val="ListBullet"/>
      </w:pPr>
      <w:r w:rsidRPr="000A62CE">
        <w:t>conduct a work health and safety risk assessment</w:t>
      </w:r>
    </w:p>
    <w:p w:rsidR="00000000" w:rsidRPr="000A62CE" w:rsidP="000A62CE">
      <w:pPr>
        <w:pStyle w:val="ListBullet"/>
      </w:pPr>
      <w:r w:rsidRPr="000A62CE">
        <w:t>develop operational procedures</w:t>
      </w:r>
    </w:p>
    <w:p w:rsidR="00000000" w:rsidRPr="000A62CE" w:rsidP="000A62CE">
      <w:pPr>
        <w:pStyle w:val="ListBullet"/>
      </w:pPr>
      <w:r w:rsidRPr="000A62CE">
        <w:t>document requirements for structures</w:t>
      </w:r>
    </w:p>
    <w:p w:rsidR="00000000" w:rsidRPr="000A62CE" w:rsidP="000A62CE">
      <w:pPr>
        <w:pStyle w:val="ListBullet"/>
      </w:pPr>
      <w:r w:rsidRPr="000A62CE">
        <w:t>estimate quantities and volumes of soil to be moved</w:t>
      </w:r>
    </w:p>
    <w:p w:rsidR="00000000" w:rsidRPr="000A62CE" w:rsidP="000A62CE">
      <w:pPr>
        <w:pStyle w:val="ListBullet"/>
      </w:pPr>
      <w:r w:rsidRPr="000A62CE">
        <w:t>implement employment procedures</w:t>
      </w:r>
    </w:p>
    <w:p w:rsidR="00000000" w:rsidRPr="000A62CE" w:rsidP="000A62CE">
      <w:pPr>
        <w:pStyle w:val="ListBullet"/>
      </w:pPr>
      <w:r w:rsidRPr="000A62CE">
        <w:t>interpret irrigation designs</w:t>
      </w:r>
    </w:p>
    <w:p w:rsidR="00000000" w:rsidRPr="000A62CE" w:rsidP="000A62CE">
      <w:pPr>
        <w:pStyle w:val="ListBullet"/>
      </w:pPr>
      <w:r w:rsidRPr="000A62CE">
        <w:t>supervise workers in:</w:t>
      </w:r>
    </w:p>
    <w:p w:rsidR="00000000" w:rsidRPr="000A62CE" w:rsidP="000A62CE">
      <w:pPr>
        <w:pStyle w:val="ListBullet2"/>
      </w:pPr>
      <w:r w:rsidRPr="000A62CE">
        <w:t>earth moving and construction procedures</w:t>
      </w:r>
    </w:p>
    <w:p w:rsidR="00000000" w:rsidRPr="000A62CE" w:rsidP="000A62CE">
      <w:pPr>
        <w:pStyle w:val="ListBullet2"/>
      </w:pPr>
      <w:r w:rsidRPr="000A62CE">
        <w:t>power and pumping plant installation</w:t>
      </w:r>
    </w:p>
    <w:p w:rsidR="00000000" w:rsidRPr="000A62CE" w:rsidP="000A62CE">
      <w:pPr>
        <w:pStyle w:val="ListBullet2"/>
      </w:pPr>
      <w:r w:rsidRPr="000A62CE">
        <w:t>pump and gated pipe installation</w:t>
      </w:r>
    </w:p>
    <w:p w:rsidR="00000000" w:rsidRPr="000A62CE" w:rsidP="000A62CE">
      <w:pPr>
        <w:pStyle w:val="ListBullet2"/>
      </w:pPr>
      <w:r w:rsidRPr="000A62CE">
        <w:t>construction of canals, channels, head ditches, beds, check structures, tailwater holding ponds</w:t>
      </w:r>
    </w:p>
    <w:p w:rsidR="00000000" w:rsidRPr="000A62CE" w:rsidP="000A62CE">
      <w:pPr>
        <w:pStyle w:val="AllowPageBreak"/>
      </w:pPr>
    </w:p>
    <w:p w:rsidR="00000000" w:rsidRPr="000A62CE" w:rsidP="000A62CE">
      <w:pPr>
        <w:pStyle w:val="Heading1"/>
      </w:pPr>
      <w:bookmarkStart w:id="3" w:name="O_867456"/>
      <w:bookmarkEnd w:id="3"/>
      <w:r w:rsidRPr="000A62CE">
        <w:t>Knowledge Evidence</w:t>
      </w:r>
    </w:p>
    <w:p w:rsidR="00000000" w:rsidRPr="000A62CE" w:rsidP="00332197">
      <w:pPr>
        <w:pStyle w:val="BodyText"/>
      </w:pPr>
      <w:r w:rsidRPr="000A62CE">
        <w:t>The candidate must demonstrate knowledge of:</w:t>
      </w:r>
    </w:p>
    <w:p w:rsidR="00000000" w:rsidRPr="000A62CE" w:rsidP="000A62CE">
      <w:pPr>
        <w:pStyle w:val="ListBullet"/>
      </w:pPr>
      <w:r w:rsidRPr="000A62CE">
        <w:t>principles and practices of irrigation drainage system installation</w:t>
      </w:r>
    </w:p>
    <w:p w:rsidR="00000000" w:rsidRPr="000A62CE" w:rsidP="000A62CE">
      <w:pPr>
        <w:pStyle w:val="ListBullet2"/>
      </w:pPr>
      <w:r w:rsidRPr="000A62CE">
        <w:t>components used in drainage systems</w:t>
      </w:r>
    </w:p>
    <w:p w:rsidR="00000000" w:rsidRPr="000A62CE" w:rsidP="000A62CE">
      <w:pPr>
        <w:pStyle w:val="ListBullet2"/>
      </w:pPr>
      <w:r w:rsidRPr="000A62CE">
        <w:t>drainage appliances, fixtures and fittings</w:t>
      </w:r>
    </w:p>
    <w:p w:rsidR="00000000" w:rsidRPr="000A62CE" w:rsidP="000A62CE">
      <w:pPr>
        <w:pStyle w:val="ListBullet2"/>
      </w:pPr>
      <w:r w:rsidRPr="000A62CE">
        <w:t>environmental impacts of drainage systems</w:t>
      </w:r>
    </w:p>
    <w:p w:rsidR="00000000" w:rsidRPr="000A62CE" w:rsidP="000A62CE">
      <w:pPr>
        <w:pStyle w:val="ListBullet2"/>
      </w:pPr>
      <w:r w:rsidRPr="000A62CE">
        <w:t>e</w:t>
      </w:r>
      <w:r w:rsidRPr="000A62CE">
        <w:t>nvironmental role of drainage systems</w:t>
      </w:r>
    </w:p>
    <w:p w:rsidR="00000000" w:rsidRPr="000A62CE" w:rsidP="000A62CE">
      <w:pPr>
        <w:pStyle w:val="ListBullet2"/>
      </w:pPr>
      <w:r w:rsidRPr="000A62CE">
        <w:t>isolation processes and procedures</w:t>
      </w:r>
    </w:p>
    <w:p w:rsidR="00000000" w:rsidRPr="000A62CE" w:rsidP="000A62CE">
      <w:pPr>
        <w:pStyle w:val="ListBullet2"/>
      </w:pPr>
      <w:r w:rsidRPr="000A62CE">
        <w:t>level and align site</w:t>
      </w:r>
    </w:p>
    <w:p w:rsidR="00000000" w:rsidRPr="000A62CE" w:rsidP="000A62CE">
      <w:pPr>
        <w:pStyle w:val="ListBullet2"/>
      </w:pPr>
      <w:r w:rsidRPr="000A62CE">
        <w:t>levelling and alignment processes</w:t>
      </w:r>
    </w:p>
    <w:p w:rsidR="00000000" w:rsidRPr="000A62CE" w:rsidP="000A62CE">
      <w:pPr>
        <w:pStyle w:val="ListBullet2"/>
      </w:pPr>
      <w:r w:rsidRPr="000A62CE">
        <w:t>measuring and monitoring procedures for factors contributing to drainage system performance</w:t>
      </w:r>
    </w:p>
    <w:p w:rsidR="00000000" w:rsidRPr="000A62CE" w:rsidP="000A62CE">
      <w:pPr>
        <w:pStyle w:val="ListBullet2"/>
      </w:pPr>
      <w:r w:rsidRPr="000A62CE">
        <w:t>positive and negative environmental impacts of drainage systems</w:t>
      </w:r>
    </w:p>
    <w:p w:rsidR="00000000" w:rsidRPr="000A62CE" w:rsidP="000A62CE">
      <w:pPr>
        <w:pStyle w:val="ListBullet2"/>
      </w:pPr>
      <w:r w:rsidRPr="000A62CE">
        <w:t>regulatory requirements, codes of practice and relevant enterprise service standards relating to blockage removal, disconnection and reconnection activities</w:t>
      </w:r>
    </w:p>
    <w:p w:rsidR="00000000" w:rsidRPr="000A62CE" w:rsidP="000A62CE">
      <w:pPr>
        <w:pStyle w:val="ListBullet2"/>
      </w:pPr>
      <w:r w:rsidRPr="000A62CE">
        <w:t>soil moisture measurement procedure</w:t>
      </w:r>
      <w:r w:rsidRPr="000A62CE">
        <w:t>s</w:t>
      </w:r>
    </w:p>
    <w:p w:rsidR="00000000" w:rsidRPr="000A62CE" w:rsidP="000A62CE">
      <w:pPr>
        <w:pStyle w:val="ListBullet2"/>
      </w:pPr>
      <w:r w:rsidRPr="000A62CE">
        <w:t>types and operational parameters of drains</w:t>
      </w:r>
    </w:p>
    <w:p w:rsidR="00000000" w:rsidRPr="000A62CE" w:rsidP="000A62CE">
      <w:pPr>
        <w:pStyle w:val="ListBullet2"/>
      </w:pPr>
      <w:r w:rsidRPr="000A62CE">
        <w:t>water authority standards and procedures</w:t>
      </w:r>
    </w:p>
    <w:p w:rsidR="00000000" w:rsidRPr="000A62CE" w:rsidP="000A62CE">
      <w:pPr>
        <w:pStyle w:val="ListBullet2"/>
      </w:pPr>
      <w:r w:rsidRPr="000A62CE">
        <w:t>water quality monitoring methods and techniques</w:t>
      </w:r>
    </w:p>
    <w:p w:rsidR="00000000" w:rsidRPr="000A62CE" w:rsidP="000A62CE">
      <w:pPr>
        <w:pStyle w:val="ListBullet2"/>
      </w:pPr>
      <w:r w:rsidRPr="000A62CE">
        <w:t>water table and salinity measures</w:t>
      </w:r>
    </w:p>
    <w:p w:rsidR="00000000" w:rsidRPr="000A62CE" w:rsidP="000A62CE">
      <w:pPr>
        <w:pStyle w:val="AllowPageBreak"/>
      </w:pPr>
    </w:p>
    <w:p w:rsidR="00000000" w:rsidRPr="000A62CE" w:rsidP="000A62CE">
      <w:pPr>
        <w:pStyle w:val="Heading1"/>
      </w:pPr>
      <w:bookmarkStart w:id="4" w:name="O_867457"/>
      <w:bookmarkEnd w:id="4"/>
      <w:r w:rsidRPr="000A62CE">
        <w:t>Assessment Conditions</w:t>
      </w:r>
    </w:p>
    <w:p w:rsidR="00000000" w:rsidRPr="000A62CE" w:rsidP="00332197">
      <w:pPr>
        <w:pStyle w:val="BodyText"/>
      </w:pPr>
      <w:r w:rsidRPr="000A62CE">
        <w:t>Assessors must satisfy current standards for RTOs</w:t>
      </w:r>
      <w:r w:rsidRPr="000A62CE">
        <w:t>.</w:t>
      </w:r>
    </w:p>
    <w:p w:rsidR="00000000" w:rsidRPr="000A62CE" w:rsidP="000A62CE">
      <w:pPr>
        <w:pStyle w:val="Heading1"/>
      </w:pPr>
      <w:bookmarkStart w:id="5" w:name="O_867460"/>
      <w:bookmarkEnd w:id="5"/>
      <w:r w:rsidRPr="000A62CE">
        <w:t>Links</w:t>
      </w:r>
    </w:p>
    <w:p w:rsidR="00000000" w:rsidRPr="000A62CE" w:rsidP="00332197">
      <w:pPr>
        <w:pStyle w:val="BodyText"/>
      </w:pPr>
      <w:r w:rsidRPr="000A62C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993991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0A62CE" w:rsidP="000A62CE"/>
    <w:sectPr w:rsidSect="000A62C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2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2CE" w:rsidRPr="00332197" w:rsidP="003321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2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197" w:rsidP="000A62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32197" w:rsidP="000A62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32197" w:rsidP="000A62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2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1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62CE" w:rsidRPr="00332197" w:rsidP="003321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2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197" w:rsidRPr="002D2AF8" w:rsidP="000A62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AHCDRG401 Coordinate and supervise installation of an irrigation drainage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332197" w:rsidP="000A62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F8C4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122F1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D2E4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62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62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62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62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62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62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62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62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62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62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62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62CE"/>
  </w:style>
  <w:style w:type="character" w:customStyle="1" w:styleId="Heading1Char">
    <w:name w:val="Heading 1 Char"/>
    <w:basedOn w:val="DefaultParagraphFont"/>
    <w:link w:val="Heading1"/>
    <w:rsid w:val="000A62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62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62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62C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A62C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A62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A62C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A62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62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62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62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62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62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62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62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62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62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62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62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62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62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62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62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62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62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62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62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62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A62CE"/>
    <w:rPr>
      <w:b/>
      <w:spacing w:val="0"/>
    </w:rPr>
  </w:style>
  <w:style w:type="paragraph" w:customStyle="1" w:styleId="SuperTitle">
    <w:name w:val="SuperTitle"/>
    <w:basedOn w:val="Title"/>
    <w:rsid w:val="000A62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62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62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62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62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62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62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62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62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62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62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62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62CE"/>
    <w:rPr>
      <w:i/>
    </w:rPr>
  </w:style>
  <w:style w:type="paragraph" w:styleId="Caption">
    <w:name w:val="caption"/>
    <w:basedOn w:val="BodyText"/>
    <w:next w:val="Normal"/>
    <w:qFormat/>
    <w:rsid w:val="000A62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62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62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62CE"/>
  </w:style>
  <w:style w:type="paragraph" w:styleId="TableofFigures">
    <w:name w:val="table of figures"/>
    <w:basedOn w:val="Normal"/>
    <w:next w:val="Normal"/>
    <w:semiHidden/>
    <w:rsid w:val="000A62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62CE"/>
    <w:pPr>
      <w:numPr>
        <w:numId w:val="11"/>
      </w:numPr>
    </w:pPr>
  </w:style>
  <w:style w:type="character" w:customStyle="1" w:styleId="WingdingSymbols">
    <w:name w:val="Wingding Symbols"/>
    <w:rsid w:val="000A62CE"/>
    <w:rPr>
      <w:rFonts w:ascii="Wingdings" w:hAnsi="Wingdings"/>
    </w:rPr>
  </w:style>
  <w:style w:type="character" w:customStyle="1" w:styleId="HotSpot">
    <w:name w:val="HotSpot"/>
    <w:rsid w:val="000A62CE"/>
    <w:rPr>
      <w:color w:val="0033CC"/>
      <w:u w:val="none"/>
    </w:rPr>
  </w:style>
  <w:style w:type="paragraph" w:customStyle="1" w:styleId="BodyTextRight">
    <w:name w:val="Body Text Right"/>
    <w:basedOn w:val="BodyText"/>
    <w:rsid w:val="000A62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62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62C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62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62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62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62CE"/>
    <w:rPr>
      <w:sz w:val="32"/>
    </w:rPr>
  </w:style>
  <w:style w:type="paragraph" w:customStyle="1" w:styleId="HeadingProcedure">
    <w:name w:val="Heading Procedure"/>
    <w:basedOn w:val="HeadingBase"/>
    <w:next w:val="Normal"/>
    <w:rsid w:val="000A62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62CE"/>
    <w:pPr>
      <w:spacing w:before="60" w:after="60"/>
    </w:pPr>
  </w:style>
  <w:style w:type="paragraph" w:styleId="ListContinue">
    <w:name w:val="List Continue"/>
    <w:basedOn w:val="List"/>
    <w:rsid w:val="000A62CE"/>
    <w:pPr>
      <w:ind w:firstLine="0"/>
    </w:pPr>
  </w:style>
  <w:style w:type="paragraph" w:customStyle="1" w:styleId="ListNote">
    <w:name w:val="List Note"/>
    <w:basedOn w:val="List"/>
    <w:rsid w:val="000A62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62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62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62CE"/>
    <w:rPr>
      <w:rFonts w:ascii="Courier New" w:hAnsi="Courier New"/>
    </w:rPr>
  </w:style>
  <w:style w:type="paragraph" w:customStyle="1" w:styleId="NoteBullet">
    <w:name w:val="Note Bullet"/>
    <w:basedOn w:val="Note"/>
    <w:rsid w:val="000A62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62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62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62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62C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A62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62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62CE"/>
    <w:rPr>
      <w:b/>
      <w:smallCaps/>
    </w:rPr>
  </w:style>
  <w:style w:type="paragraph" w:customStyle="1" w:styleId="TableListNumber">
    <w:name w:val="Table List Number"/>
    <w:basedOn w:val="ListNumber"/>
    <w:rsid w:val="000A62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62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62CE"/>
    <w:pPr>
      <w:numPr>
        <w:numId w:val="9"/>
      </w:numPr>
    </w:pPr>
  </w:style>
  <w:style w:type="paragraph" w:customStyle="1" w:styleId="ListAlpha2">
    <w:name w:val="List Alpha 2"/>
    <w:basedOn w:val="List2"/>
    <w:rsid w:val="000A62CE"/>
    <w:pPr>
      <w:numPr>
        <w:numId w:val="8"/>
      </w:numPr>
    </w:pPr>
  </w:style>
  <w:style w:type="paragraph" w:styleId="List2">
    <w:name w:val="List 2"/>
    <w:basedOn w:val="BodyText"/>
    <w:rsid w:val="000A62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62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62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62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62C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62C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62CE"/>
    <w:pPr>
      <w:numPr>
        <w:numId w:val="4"/>
      </w:numPr>
    </w:pPr>
  </w:style>
  <w:style w:type="paragraph" w:styleId="ListContinue2">
    <w:name w:val="List Continue 2"/>
    <w:basedOn w:val="List2"/>
    <w:rsid w:val="000A62CE"/>
    <w:pPr>
      <w:ind w:firstLine="0"/>
    </w:pPr>
  </w:style>
  <w:style w:type="paragraph" w:styleId="ListContinue3">
    <w:name w:val="List Continue 3"/>
    <w:basedOn w:val="List3"/>
    <w:rsid w:val="000A62CE"/>
    <w:pPr>
      <w:ind w:left="1021" w:firstLine="0"/>
    </w:pPr>
  </w:style>
  <w:style w:type="paragraph" w:styleId="ListContinue4">
    <w:name w:val="List Continue 4"/>
    <w:basedOn w:val="List4"/>
    <w:rsid w:val="000A62CE"/>
    <w:pPr>
      <w:ind w:firstLine="0"/>
    </w:pPr>
  </w:style>
  <w:style w:type="paragraph" w:styleId="ListContinue5">
    <w:name w:val="List Continue 5"/>
    <w:basedOn w:val="List5"/>
    <w:rsid w:val="000A62CE"/>
    <w:pPr>
      <w:ind w:firstLine="0"/>
    </w:pPr>
  </w:style>
  <w:style w:type="paragraph" w:styleId="ListNumber3">
    <w:name w:val="List Number 3"/>
    <w:basedOn w:val="List3"/>
    <w:rsid w:val="000A62CE"/>
    <w:pPr>
      <w:numPr>
        <w:numId w:val="5"/>
      </w:numPr>
    </w:pPr>
  </w:style>
  <w:style w:type="paragraph" w:styleId="ListNumber4">
    <w:name w:val="List Number 4"/>
    <w:basedOn w:val="List4"/>
    <w:rsid w:val="000A62CE"/>
    <w:pPr>
      <w:numPr>
        <w:numId w:val="6"/>
      </w:numPr>
    </w:pPr>
  </w:style>
  <w:style w:type="paragraph" w:styleId="ListNumber5">
    <w:name w:val="List Number 5"/>
    <w:basedOn w:val="List5"/>
    <w:rsid w:val="000A62CE"/>
    <w:pPr>
      <w:numPr>
        <w:numId w:val="7"/>
      </w:numPr>
    </w:pPr>
  </w:style>
  <w:style w:type="paragraph" w:styleId="BlockText">
    <w:name w:val="Block Text"/>
    <w:basedOn w:val="Normal"/>
    <w:rsid w:val="000A62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62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62CE"/>
    <w:rPr>
      <w:sz w:val="16"/>
      <w:vertAlign w:val="superscript"/>
    </w:rPr>
  </w:style>
  <w:style w:type="character" w:customStyle="1" w:styleId="Symbols">
    <w:name w:val="Symbols"/>
    <w:basedOn w:val="DefaultParagraphFont"/>
    <w:rsid w:val="000A62CE"/>
    <w:rPr>
      <w:rFonts w:ascii="Symbol" w:hAnsi="Symbol"/>
    </w:rPr>
  </w:style>
  <w:style w:type="character" w:customStyle="1" w:styleId="MenuOptions">
    <w:name w:val="Menu Options"/>
    <w:basedOn w:val="DefaultParagraphFont"/>
    <w:rsid w:val="000A62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62CE"/>
    <w:rPr>
      <w:b/>
    </w:rPr>
  </w:style>
  <w:style w:type="character" w:customStyle="1" w:styleId="Underlined">
    <w:name w:val="Underlined"/>
    <w:basedOn w:val="DefaultParagraphFont"/>
    <w:rsid w:val="000A62CE"/>
    <w:rPr>
      <w:u w:val="single"/>
    </w:rPr>
  </w:style>
  <w:style w:type="paragraph" w:customStyle="1" w:styleId="TableBodyTextRight">
    <w:name w:val="Table Body Text Right"/>
    <w:basedOn w:val="TableBodyText"/>
    <w:rsid w:val="000A62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62CE"/>
    <w:rPr>
      <w:sz w:val="18"/>
    </w:rPr>
  </w:style>
  <w:style w:type="paragraph" w:customStyle="1" w:styleId="BodySmallRight">
    <w:name w:val="Body Small Right"/>
    <w:basedOn w:val="BodyTextRight"/>
    <w:rsid w:val="000A62CE"/>
    <w:rPr>
      <w:sz w:val="18"/>
      <w:szCs w:val="18"/>
    </w:rPr>
  </w:style>
  <w:style w:type="paragraph" w:customStyle="1" w:styleId="MarginEdition">
    <w:name w:val="Margin Edition"/>
    <w:basedOn w:val="MarginNote"/>
    <w:rsid w:val="000A62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62CE"/>
    <w:rPr>
      <w:sz w:val="2"/>
      <w:szCs w:val="2"/>
    </w:rPr>
  </w:style>
  <w:style w:type="character" w:customStyle="1" w:styleId="Small">
    <w:name w:val="Small"/>
    <w:basedOn w:val="DefaultParagraphFont"/>
    <w:rsid w:val="000A62CE"/>
    <w:rPr>
      <w:sz w:val="16"/>
    </w:rPr>
  </w:style>
  <w:style w:type="paragraph" w:customStyle="1" w:styleId="WideTable">
    <w:name w:val="Wide Table"/>
    <w:basedOn w:val="Normal"/>
    <w:rsid w:val="000A62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62CE"/>
  </w:style>
  <w:style w:type="paragraph" w:styleId="Quote">
    <w:name w:val="Quote"/>
    <w:basedOn w:val="Heading1"/>
    <w:link w:val="QuoteChar"/>
    <w:qFormat/>
    <w:rsid w:val="000A62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62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62CE"/>
    <w:pPr>
      <w:pageBreakBefore/>
    </w:pPr>
  </w:style>
  <w:style w:type="paragraph" w:customStyle="1" w:styleId="Border">
    <w:name w:val="Border"/>
    <w:basedOn w:val="Normal"/>
    <w:qFormat/>
    <w:rsid w:val="000A62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62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62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62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62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62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62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62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62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62CE"/>
    <w:rPr>
      <w:u w:val="single"/>
    </w:rPr>
  </w:style>
  <w:style w:type="character" w:customStyle="1" w:styleId="BoldandItalics">
    <w:name w:val="Bold and Italics"/>
    <w:qFormat/>
    <w:rsid w:val="000A62CE"/>
    <w:rPr>
      <w:b/>
      <w:i/>
      <w:u w:val="none"/>
    </w:rPr>
  </w:style>
  <w:style w:type="paragraph" w:styleId="BalloonText">
    <w:name w:val="Balloon Text"/>
    <w:basedOn w:val="Normal"/>
    <w:link w:val="BalloonTextChar"/>
    <w:rsid w:val="000A62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62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62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62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62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62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62C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321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295</Words>
  <Characters>2089</Characters>
  <Application>Microsoft Office Word</Application>
  <DocSecurity>0</DocSecurity>
  <Lines>69</Lines>
  <Paragraphs>55</Paragraphs>
  <ScaleCrop>false</ScaleCrop>
  <Company>Author-it Software Corporation Ltd.</Company>
  <LinksUpToDate>false</LinksUpToDate>
  <CharactersWithSpaces>2329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AHCDRG401 Coordinate and supervise installation of an irrigation drainage system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2018-12-19T03:05:00Z</dcterms:created>
  <dcterms:modified xsi:type="dcterms:W3CDTF">2018-12-19T03:05:00Z</dcterms:modified>
</cp:coreProperties>
</file>