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1EF" w:rsidP="00E47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AHCDRG306 Measure drainage system performance</w:t>
      </w:r>
      <w:r>
        <w:fldChar w:fldCharType="end"/>
      </w:r>
    </w:p>
    <w:p w:rsidR="00E471EF" w:rsidP="00E471EF">
      <w:pPr>
        <w:pStyle w:val="Version"/>
        <w:sectPr w:rsidSect="002A6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CE0" w:rsidP="002A6CE0">
      <w:pPr>
        <w:pStyle w:val="SuperHeading"/>
      </w:pPr>
      <w:r w:rsidRPr="002A6CE0">
        <w:t>Assessment Requirements for AHCDRG306 Measure drainage system performance</w:t>
      </w:r>
    </w:p>
    <w:p w:rsidR="00000000" w:rsidRPr="002A6CE0" w:rsidP="002A6CE0">
      <w:pPr>
        <w:pStyle w:val="Heading1"/>
      </w:pPr>
      <w:bookmarkStart w:id="1" w:name="O_1056681"/>
      <w:bookmarkEnd w:id="1"/>
      <w:r w:rsidRPr="002A6C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6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E0">
            <w:pPr>
              <w:pStyle w:val="BodyTextBold"/>
              <w:rPr>
                <w:lang w:val="en-NZ"/>
              </w:rPr>
            </w:pPr>
            <w:r w:rsidRPr="002A6C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E0">
            <w:pPr>
              <w:pStyle w:val="BodyTextBold"/>
              <w:rPr>
                <w:lang w:val="en-NZ"/>
              </w:rPr>
            </w:pPr>
            <w:r w:rsidRPr="002A6CE0">
              <w:t>Comments</w:t>
            </w:r>
          </w:p>
        </w:tc>
      </w:tr>
      <w:tr w:rsidTr="002A6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CE0">
            <w:pPr>
              <w:pStyle w:val="BodyText"/>
              <w:rPr>
                <w:lang w:val="en-NZ"/>
              </w:rPr>
            </w:pPr>
            <w:r w:rsidRPr="002A6C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CE0" w:rsidP="002A6CE0">
            <w:pPr>
              <w:pStyle w:val="BodyText"/>
            </w:pPr>
            <w:r w:rsidRPr="002A6CE0">
              <w:t>This version released with AHC Agriculture, Horticulture, Conservation and Land Management Training Package Version 4.0.</w:t>
            </w:r>
          </w:p>
        </w:tc>
      </w:tr>
    </w:tbl>
    <w:p w:rsidR="00000000" w:rsidRPr="002A6CE0" w:rsidP="002A6CE0">
      <w:pPr>
        <w:pStyle w:val="BodyText"/>
      </w:pPr>
    </w:p>
    <w:p w:rsidR="00000000" w:rsidRPr="002A6CE0" w:rsidP="002A6CE0">
      <w:pPr>
        <w:pStyle w:val="AllowPageBreak"/>
      </w:pPr>
    </w:p>
    <w:p w:rsidR="00000000" w:rsidRPr="002A6CE0" w:rsidP="002A6CE0">
      <w:pPr>
        <w:pStyle w:val="Heading1"/>
      </w:pPr>
      <w:bookmarkStart w:id="2" w:name="O_1056682"/>
      <w:bookmarkEnd w:id="2"/>
      <w:r w:rsidRPr="002A6CE0">
        <w:t>Performance Evidence</w:t>
      </w:r>
    </w:p>
    <w:p w:rsidR="00000000" w:rsidRPr="002A6CE0" w:rsidP="00E471EF">
      <w:pPr>
        <w:pStyle w:val="BodyText"/>
      </w:pPr>
      <w:r w:rsidRPr="002A6CE0">
        <w:t>An individual demonstrating competency must satisfy all of the elements and performance crite</w:t>
      </w:r>
      <w:r w:rsidRPr="002A6CE0">
        <w:t>ria in this unit. There must be evidence that the individual has measured drainage system performance on at least one occasion and has:</w:t>
      </w:r>
    </w:p>
    <w:p w:rsidR="00000000" w:rsidRPr="002A6CE0" w:rsidP="002A6CE0">
      <w:pPr>
        <w:pStyle w:val="ListBullet"/>
      </w:pPr>
      <w:r w:rsidRPr="002A6CE0">
        <w:t>selected materials, tools, equipment and machinery appropriate to the scope of works</w:t>
      </w:r>
    </w:p>
    <w:p w:rsidR="00000000" w:rsidRPr="002A6CE0" w:rsidP="002A6CE0">
      <w:pPr>
        <w:pStyle w:val="ListBullet"/>
      </w:pPr>
      <w:r w:rsidRPr="002A6CE0">
        <w:t>applied workplace health and safety requirements</w:t>
      </w:r>
    </w:p>
    <w:p w:rsidR="00000000" w:rsidRPr="002A6CE0" w:rsidP="002A6CE0">
      <w:pPr>
        <w:pStyle w:val="ListBullet"/>
      </w:pPr>
      <w:r w:rsidRPr="002A6CE0">
        <w:t>identified and minimised adverse environmental impacts of drainage systems</w:t>
      </w:r>
    </w:p>
    <w:p w:rsidR="00000000" w:rsidRPr="002A6CE0" w:rsidP="002A6CE0">
      <w:pPr>
        <w:pStyle w:val="ListBullet"/>
      </w:pPr>
      <w:r w:rsidRPr="002A6CE0">
        <w:t>recorded and reported drainage system data.</w:t>
      </w:r>
    </w:p>
    <w:p w:rsidR="00000000" w:rsidRPr="002A6CE0" w:rsidP="002A6CE0">
      <w:pPr>
        <w:pStyle w:val="AllowPageBreak"/>
      </w:pPr>
    </w:p>
    <w:p w:rsidR="00000000" w:rsidRPr="002A6CE0" w:rsidP="002A6CE0">
      <w:pPr>
        <w:pStyle w:val="Heading1"/>
      </w:pPr>
      <w:bookmarkStart w:id="3" w:name="O_1056683"/>
      <w:bookmarkEnd w:id="3"/>
      <w:r w:rsidRPr="002A6CE0">
        <w:t>Knowledge Evidence</w:t>
      </w:r>
    </w:p>
    <w:p w:rsidR="00000000" w:rsidRPr="002A6CE0" w:rsidP="00E471EF">
      <w:pPr>
        <w:pStyle w:val="BodyText"/>
      </w:pPr>
      <w:r w:rsidRPr="002A6CE0">
        <w:t>An individual must be able to demonstrate the know</w:t>
      </w:r>
      <w:r w:rsidRPr="002A6CE0">
        <w:t>ledge required to perform the tasks outlined in the elements and performance criteria of this unit. This includes knowledge of:</w:t>
      </w:r>
    </w:p>
    <w:p w:rsidR="00000000" w:rsidRPr="002A6CE0" w:rsidP="002A6CE0">
      <w:pPr>
        <w:pStyle w:val="ListBullet"/>
      </w:pPr>
      <w:r w:rsidRPr="002A6CE0">
        <w:t>workplace requirements applicable to health and safety in the workplace for measuring drainage system performance</w:t>
      </w:r>
    </w:p>
    <w:p w:rsidR="00000000" w:rsidRPr="002A6CE0" w:rsidP="002A6CE0">
      <w:pPr>
        <w:pStyle w:val="ListBullet"/>
      </w:pPr>
      <w:r w:rsidRPr="002A6CE0">
        <w:t>measuring and</w:t>
      </w:r>
      <w:r w:rsidRPr="002A6CE0">
        <w:t xml:space="preserve"> monitoring procedures for factors contributing to drainage system performance</w:t>
      </w:r>
    </w:p>
    <w:p w:rsidR="00000000" w:rsidRPr="002A6CE0" w:rsidP="002A6CE0">
      <w:pPr>
        <w:pStyle w:val="ListBullet"/>
      </w:pPr>
      <w:r w:rsidRPr="002A6CE0">
        <w:t>water quality monitoring methods and techniques</w:t>
      </w:r>
    </w:p>
    <w:p w:rsidR="00000000" w:rsidRPr="002A6CE0" w:rsidP="002A6CE0">
      <w:pPr>
        <w:pStyle w:val="ListBullet"/>
      </w:pPr>
      <w:r w:rsidRPr="002A6CE0">
        <w:t>how to measure a water table and salinity</w:t>
      </w:r>
    </w:p>
    <w:p w:rsidR="00000000" w:rsidRPr="002A6CE0" w:rsidP="002A6CE0">
      <w:pPr>
        <w:pStyle w:val="ListBullet"/>
      </w:pPr>
      <w:r w:rsidRPr="002A6CE0">
        <w:t>soil moisture measurement procedures</w:t>
      </w:r>
    </w:p>
    <w:p w:rsidR="00000000" w:rsidRPr="002A6CE0" w:rsidP="002A6CE0">
      <w:pPr>
        <w:pStyle w:val="ListBullet"/>
      </w:pPr>
      <w:r w:rsidRPr="002A6CE0">
        <w:t>positive and negative environmental impacts of dra</w:t>
      </w:r>
      <w:r w:rsidRPr="002A6CE0">
        <w:t>inage systems</w:t>
      </w:r>
    </w:p>
    <w:p w:rsidR="00000000" w:rsidRPr="002A6CE0" w:rsidP="002A6CE0">
      <w:pPr>
        <w:pStyle w:val="ListBullet"/>
      </w:pPr>
      <w:r w:rsidRPr="002A6CE0">
        <w:t>the environmental role of drainage systems.</w:t>
      </w:r>
    </w:p>
    <w:p w:rsidR="00000000" w:rsidRPr="002A6CE0" w:rsidP="002A6CE0">
      <w:pPr>
        <w:pStyle w:val="AllowPageBreak"/>
      </w:pPr>
    </w:p>
    <w:p w:rsidR="00000000" w:rsidRPr="002A6CE0" w:rsidP="002A6CE0">
      <w:pPr>
        <w:pStyle w:val="Heading1"/>
      </w:pPr>
      <w:bookmarkStart w:id="4" w:name="O_1056684"/>
      <w:bookmarkEnd w:id="4"/>
      <w:r w:rsidRPr="002A6CE0">
        <w:t>Assessment Conditions</w:t>
      </w:r>
    </w:p>
    <w:p w:rsidR="00000000" w:rsidRPr="002A6CE0" w:rsidP="00E471EF">
      <w:pPr>
        <w:pStyle w:val="BodyText"/>
      </w:pPr>
      <w:r w:rsidRPr="002A6CE0">
        <w:t>Assessment of skills must take place under the following conditions:</w:t>
      </w:r>
    </w:p>
    <w:p w:rsidR="00000000" w:rsidRPr="002A6CE0" w:rsidP="002A6CE0">
      <w:pPr>
        <w:pStyle w:val="ListBullet"/>
      </w:pPr>
      <w:r w:rsidRPr="002A6CE0">
        <w:t>physical conditions:</w:t>
      </w:r>
    </w:p>
    <w:p w:rsidR="00000000" w:rsidRPr="002A6CE0" w:rsidP="002A6CE0">
      <w:pPr>
        <w:pStyle w:val="ListBullet2"/>
      </w:pPr>
      <w:r w:rsidRPr="002A6CE0">
        <w:t xml:space="preserve">a workplace setting or an environment that accurately represents </w:t>
      </w:r>
      <w:r w:rsidRPr="002A6CE0">
        <w:t>workplace conditions</w:t>
      </w:r>
    </w:p>
    <w:p w:rsidR="00000000" w:rsidRPr="002A6CE0" w:rsidP="002A6CE0">
      <w:pPr>
        <w:pStyle w:val="ListBullet"/>
      </w:pPr>
      <w:r w:rsidRPr="002A6CE0">
        <w:t>resources, equipment and materials:</w:t>
      </w:r>
    </w:p>
    <w:p w:rsidR="00000000" w:rsidRPr="002A6CE0" w:rsidP="002A6CE0">
      <w:pPr>
        <w:pStyle w:val="ListBullet2"/>
      </w:pPr>
      <w:r w:rsidRPr="002A6CE0">
        <w:t>drainage system equipment</w:t>
      </w:r>
    </w:p>
    <w:p w:rsidR="00000000" w:rsidRPr="002A6CE0" w:rsidP="002A6CE0">
      <w:pPr>
        <w:pStyle w:val="ListBullet2"/>
      </w:pPr>
      <w:r w:rsidRPr="002A6CE0">
        <w:t>drainage system performance measuring tools and equipment</w:t>
      </w:r>
    </w:p>
    <w:p w:rsidR="00000000" w:rsidRPr="002A6CE0" w:rsidP="002A6CE0">
      <w:pPr>
        <w:pStyle w:val="ListBullet2"/>
      </w:pPr>
      <w:r w:rsidRPr="002A6CE0">
        <w:t>personal protective equipment applicable to measuring drainage system performance</w:t>
      </w:r>
    </w:p>
    <w:p w:rsidR="00000000" w:rsidRPr="002A6CE0" w:rsidP="002A6CE0">
      <w:pPr>
        <w:pStyle w:val="ListBullet"/>
      </w:pPr>
      <w:r w:rsidRPr="002A6CE0">
        <w:t>specifications:</w:t>
      </w:r>
    </w:p>
    <w:p w:rsidR="00000000" w:rsidRPr="002A6CE0" w:rsidP="002A6CE0">
      <w:pPr>
        <w:pStyle w:val="ListBullet2"/>
      </w:pPr>
      <w:r w:rsidRPr="002A6CE0">
        <w:t>workplace requirements applicable to health and safety in the workplace and measuring drainage system performance</w:t>
      </w:r>
    </w:p>
    <w:p w:rsidR="00000000" w:rsidRPr="002A6CE0" w:rsidP="002A6CE0">
      <w:pPr>
        <w:pStyle w:val="ListBullet2"/>
      </w:pPr>
      <w:r w:rsidRPr="002A6CE0">
        <w:t>measuring procedures</w:t>
      </w:r>
    </w:p>
    <w:p w:rsidR="00000000" w:rsidRPr="002A6CE0" w:rsidP="002A6CE0">
      <w:pPr>
        <w:pStyle w:val="ListBullet"/>
      </w:pPr>
      <w:r w:rsidRPr="002A6CE0">
        <w:t>relationships:</w:t>
      </w:r>
    </w:p>
    <w:p w:rsidR="00000000" w:rsidRPr="002A6CE0" w:rsidP="002A6CE0">
      <w:pPr>
        <w:pStyle w:val="ListBullet2"/>
      </w:pPr>
      <w:r w:rsidRPr="002A6CE0">
        <w:t>supervisor</w:t>
      </w:r>
    </w:p>
    <w:p w:rsidR="00000000" w:rsidRPr="002A6CE0" w:rsidP="002A6CE0">
      <w:pPr>
        <w:pStyle w:val="ListBullet"/>
      </w:pPr>
      <w:r w:rsidRPr="002A6CE0">
        <w:t>timeframes:</w:t>
      </w:r>
    </w:p>
    <w:p w:rsidR="00000000" w:rsidRPr="002A6CE0" w:rsidP="002A6CE0">
      <w:pPr>
        <w:pStyle w:val="ListBullet2"/>
      </w:pPr>
      <w:r w:rsidRPr="002A6CE0">
        <w:t>according to job requirements.</w:t>
      </w:r>
    </w:p>
    <w:p w:rsidR="00000000" w:rsidRPr="002A6CE0" w:rsidP="00E471EF">
      <w:pPr>
        <w:pStyle w:val="BodyText"/>
      </w:pPr>
      <w:r w:rsidRPr="002A6CE0">
        <w:t>Assessors of this unit must satisfy the requirem</w:t>
      </w:r>
      <w:r w:rsidRPr="002A6CE0">
        <w:t>ents of assessors in applicable vocational education and training legislation, frameworks and/or standards.</w:t>
      </w:r>
    </w:p>
    <w:p w:rsidR="00000000" w:rsidRPr="002A6CE0" w:rsidP="002A6CE0">
      <w:pPr>
        <w:pStyle w:val="Heading1"/>
      </w:pPr>
      <w:bookmarkStart w:id="5" w:name="O_1056687"/>
      <w:bookmarkEnd w:id="5"/>
      <w:r w:rsidRPr="002A6CE0">
        <w:t>Links</w:t>
      </w:r>
    </w:p>
    <w:p w:rsidR="00000000" w:rsidRPr="002A6CE0" w:rsidP="00E471EF">
      <w:pPr>
        <w:pStyle w:val="BodyText"/>
      </w:pPr>
      <w:r w:rsidRPr="002A6CE0">
        <w:t>Companion Volumes, includ</w:t>
      </w:r>
      <w:r w:rsidRPr="002A6CE0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1C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6CE0" w:rsidP="002A6CE0"/>
    <w:sectPr w:rsidSect="002A6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E0" w:rsidRPr="00E471EF" w:rsidP="00E47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EF" w:rsidP="002A6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1EF" w:rsidP="002A6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71EF" w:rsidP="002A6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CE0" w:rsidRPr="00E471EF" w:rsidP="00E47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1EF" w:rsidRPr="002D2AF8" w:rsidP="002A6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AHCDRG306 Measure drainage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471EF" w:rsidP="002A6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0EBD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8E8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47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CE0"/>
  </w:style>
  <w:style w:type="character" w:customStyle="1" w:styleId="Heading1Char">
    <w:name w:val="Heading 1 Char"/>
    <w:basedOn w:val="DefaultParagraphFont"/>
    <w:link w:val="Heading1"/>
    <w:rsid w:val="002A6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C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6C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6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6CE0"/>
    <w:rPr>
      <w:b/>
    </w:rPr>
  </w:style>
  <w:style w:type="character" w:customStyle="1" w:styleId="Heading2Char">
    <w:name w:val="Heading 2 Char"/>
    <w:basedOn w:val="DefaultParagraphFont"/>
    <w:link w:val="Heading2"/>
    <w:rsid w:val="002A6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CE0"/>
    <w:rPr>
      <w:b/>
      <w:spacing w:val="0"/>
    </w:rPr>
  </w:style>
  <w:style w:type="paragraph" w:customStyle="1" w:styleId="SuperTitle">
    <w:name w:val="SuperTitle"/>
    <w:basedOn w:val="Title"/>
    <w:rsid w:val="002A6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6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CE0"/>
    <w:rPr>
      <w:i/>
    </w:rPr>
  </w:style>
  <w:style w:type="paragraph" w:styleId="Caption">
    <w:name w:val="caption"/>
    <w:basedOn w:val="BodyText"/>
    <w:next w:val="Normal"/>
    <w:qFormat/>
    <w:rsid w:val="002A6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CE0"/>
  </w:style>
  <w:style w:type="paragraph" w:styleId="TableofFigures">
    <w:name w:val="table of figures"/>
    <w:basedOn w:val="Normal"/>
    <w:next w:val="Normal"/>
    <w:semiHidden/>
    <w:rsid w:val="002A6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C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6CE0"/>
    <w:rPr>
      <w:rFonts w:ascii="Wingdings" w:hAnsi="Wingdings"/>
    </w:rPr>
  </w:style>
  <w:style w:type="paragraph" w:customStyle="1" w:styleId="TableHeading">
    <w:name w:val="Table Heading"/>
    <w:basedOn w:val="HeadingBase"/>
    <w:rsid w:val="002A6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CE0"/>
    <w:rPr>
      <w:color w:val="0033CC"/>
      <w:u w:val="none"/>
    </w:rPr>
  </w:style>
  <w:style w:type="paragraph" w:customStyle="1" w:styleId="BodyTextRight">
    <w:name w:val="Body Text Right"/>
    <w:basedOn w:val="BodyText"/>
    <w:rsid w:val="002A6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C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CE0"/>
    <w:rPr>
      <w:sz w:val="32"/>
    </w:rPr>
  </w:style>
  <w:style w:type="paragraph" w:customStyle="1" w:styleId="HeadingProcedure">
    <w:name w:val="Heading Procedure"/>
    <w:basedOn w:val="HeadingBase"/>
    <w:next w:val="Normal"/>
    <w:rsid w:val="002A6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CE0"/>
    <w:pPr>
      <w:spacing w:before="60" w:after="60"/>
    </w:pPr>
  </w:style>
  <w:style w:type="paragraph" w:styleId="ListContinue">
    <w:name w:val="List Continue"/>
    <w:basedOn w:val="List"/>
    <w:rsid w:val="002A6CE0"/>
    <w:pPr>
      <w:ind w:firstLine="0"/>
    </w:pPr>
  </w:style>
  <w:style w:type="paragraph" w:customStyle="1" w:styleId="ListNote">
    <w:name w:val="List Note"/>
    <w:basedOn w:val="List"/>
    <w:rsid w:val="002A6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CE0"/>
    <w:rPr>
      <w:rFonts w:ascii="Courier New" w:hAnsi="Courier New"/>
    </w:rPr>
  </w:style>
  <w:style w:type="paragraph" w:customStyle="1" w:styleId="NoteBullet">
    <w:name w:val="Note Bullet"/>
    <w:basedOn w:val="Note"/>
    <w:rsid w:val="002A6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6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CE0"/>
    <w:rPr>
      <w:b/>
      <w:smallCaps/>
    </w:rPr>
  </w:style>
  <w:style w:type="paragraph" w:customStyle="1" w:styleId="TableListNumber">
    <w:name w:val="Table List Number"/>
    <w:basedOn w:val="ListNumber"/>
    <w:rsid w:val="002A6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CE0"/>
    <w:pPr>
      <w:numPr>
        <w:numId w:val="9"/>
      </w:numPr>
    </w:pPr>
  </w:style>
  <w:style w:type="paragraph" w:customStyle="1" w:styleId="ListAlpha2">
    <w:name w:val="List Alpha 2"/>
    <w:basedOn w:val="List2"/>
    <w:rsid w:val="002A6CE0"/>
    <w:pPr>
      <w:numPr>
        <w:numId w:val="8"/>
      </w:numPr>
    </w:pPr>
  </w:style>
  <w:style w:type="paragraph" w:styleId="List2">
    <w:name w:val="List 2"/>
    <w:basedOn w:val="BodyText"/>
    <w:rsid w:val="002A6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C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6CE0"/>
    <w:pPr>
      <w:numPr>
        <w:numId w:val="4"/>
      </w:numPr>
    </w:pPr>
  </w:style>
  <w:style w:type="paragraph" w:styleId="ListContinue2">
    <w:name w:val="List Continue 2"/>
    <w:basedOn w:val="List2"/>
    <w:rsid w:val="002A6CE0"/>
    <w:pPr>
      <w:ind w:firstLine="0"/>
    </w:pPr>
  </w:style>
  <w:style w:type="paragraph" w:styleId="ListContinue3">
    <w:name w:val="List Continue 3"/>
    <w:basedOn w:val="List3"/>
    <w:rsid w:val="002A6CE0"/>
    <w:pPr>
      <w:ind w:left="1021" w:firstLine="0"/>
    </w:pPr>
  </w:style>
  <w:style w:type="paragraph" w:styleId="ListContinue4">
    <w:name w:val="List Continue 4"/>
    <w:basedOn w:val="List4"/>
    <w:rsid w:val="002A6CE0"/>
    <w:pPr>
      <w:ind w:firstLine="0"/>
    </w:pPr>
  </w:style>
  <w:style w:type="paragraph" w:styleId="ListContinue5">
    <w:name w:val="List Continue 5"/>
    <w:basedOn w:val="List5"/>
    <w:rsid w:val="002A6CE0"/>
    <w:pPr>
      <w:ind w:firstLine="0"/>
    </w:pPr>
  </w:style>
  <w:style w:type="paragraph" w:styleId="ListNumber3">
    <w:name w:val="List Number 3"/>
    <w:basedOn w:val="List3"/>
    <w:rsid w:val="002A6CE0"/>
    <w:pPr>
      <w:numPr>
        <w:numId w:val="5"/>
      </w:numPr>
    </w:pPr>
  </w:style>
  <w:style w:type="paragraph" w:styleId="ListNumber4">
    <w:name w:val="List Number 4"/>
    <w:basedOn w:val="List4"/>
    <w:rsid w:val="002A6CE0"/>
    <w:pPr>
      <w:numPr>
        <w:numId w:val="6"/>
      </w:numPr>
    </w:pPr>
  </w:style>
  <w:style w:type="paragraph" w:styleId="ListNumber5">
    <w:name w:val="List Number 5"/>
    <w:basedOn w:val="List5"/>
    <w:rsid w:val="002A6CE0"/>
    <w:pPr>
      <w:numPr>
        <w:numId w:val="7"/>
      </w:numPr>
    </w:pPr>
  </w:style>
  <w:style w:type="paragraph" w:styleId="BlockText">
    <w:name w:val="Block Text"/>
    <w:basedOn w:val="Normal"/>
    <w:rsid w:val="002A6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CE0"/>
    <w:rPr>
      <w:sz w:val="16"/>
      <w:vertAlign w:val="superscript"/>
    </w:rPr>
  </w:style>
  <w:style w:type="character" w:customStyle="1" w:styleId="Symbols">
    <w:name w:val="Symbols"/>
    <w:basedOn w:val="DefaultParagraphFont"/>
    <w:rsid w:val="002A6CE0"/>
    <w:rPr>
      <w:rFonts w:ascii="Symbol" w:hAnsi="Symbol"/>
    </w:rPr>
  </w:style>
  <w:style w:type="character" w:customStyle="1" w:styleId="MenuOptions">
    <w:name w:val="Menu Options"/>
    <w:basedOn w:val="DefaultParagraphFont"/>
    <w:rsid w:val="002A6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CE0"/>
    <w:rPr>
      <w:b/>
    </w:rPr>
  </w:style>
  <w:style w:type="character" w:customStyle="1" w:styleId="Underlined">
    <w:name w:val="Underlined"/>
    <w:basedOn w:val="DefaultParagraphFont"/>
    <w:rsid w:val="002A6CE0"/>
    <w:rPr>
      <w:u w:val="single"/>
    </w:rPr>
  </w:style>
  <w:style w:type="paragraph" w:customStyle="1" w:styleId="TableBodyTextRight">
    <w:name w:val="Table Body Text Right"/>
    <w:basedOn w:val="TableBodyText"/>
    <w:rsid w:val="002A6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CE0"/>
    <w:rPr>
      <w:sz w:val="18"/>
    </w:rPr>
  </w:style>
  <w:style w:type="paragraph" w:customStyle="1" w:styleId="BodySmallRight">
    <w:name w:val="Body Small Right"/>
    <w:basedOn w:val="BodyTextRight"/>
    <w:rsid w:val="002A6CE0"/>
    <w:rPr>
      <w:sz w:val="18"/>
      <w:szCs w:val="18"/>
    </w:rPr>
  </w:style>
  <w:style w:type="paragraph" w:customStyle="1" w:styleId="MarginEdition">
    <w:name w:val="Margin Edition"/>
    <w:basedOn w:val="MarginNote"/>
    <w:rsid w:val="002A6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CE0"/>
    <w:rPr>
      <w:sz w:val="2"/>
      <w:szCs w:val="2"/>
    </w:rPr>
  </w:style>
  <w:style w:type="character" w:customStyle="1" w:styleId="Small">
    <w:name w:val="Small"/>
    <w:basedOn w:val="DefaultParagraphFont"/>
    <w:rsid w:val="002A6CE0"/>
    <w:rPr>
      <w:sz w:val="16"/>
    </w:rPr>
  </w:style>
  <w:style w:type="paragraph" w:customStyle="1" w:styleId="WideTable">
    <w:name w:val="Wide Table"/>
    <w:basedOn w:val="Normal"/>
    <w:rsid w:val="002A6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CE0"/>
  </w:style>
  <w:style w:type="paragraph" w:styleId="Quote">
    <w:name w:val="Quote"/>
    <w:basedOn w:val="Heading1"/>
    <w:link w:val="QuoteChar"/>
    <w:qFormat/>
    <w:rsid w:val="002A6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CE0"/>
    <w:pPr>
      <w:pageBreakBefore/>
    </w:pPr>
  </w:style>
  <w:style w:type="paragraph" w:customStyle="1" w:styleId="Border">
    <w:name w:val="Border"/>
    <w:basedOn w:val="Normal"/>
    <w:qFormat/>
    <w:rsid w:val="002A6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CE0"/>
    <w:rPr>
      <w:u w:val="single"/>
    </w:rPr>
  </w:style>
  <w:style w:type="character" w:customStyle="1" w:styleId="BoldandItalics">
    <w:name w:val="Bold and Italics"/>
    <w:qFormat/>
    <w:rsid w:val="002A6CE0"/>
    <w:rPr>
      <w:b/>
      <w:i/>
      <w:u w:val="none"/>
    </w:rPr>
  </w:style>
  <w:style w:type="paragraph" w:styleId="BalloonText">
    <w:name w:val="Balloon Text"/>
    <w:basedOn w:val="Normal"/>
    <w:link w:val="BalloonTextChar"/>
    <w:rsid w:val="002A6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C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7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2271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AHCDRG306 Measure drainage system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