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E97" w:rsidP="00300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AHCCSW501 Survey and report on Aboriginal and/or Torres Strait Islander cultural sites</w:t>
      </w:r>
      <w:r>
        <w:fldChar w:fldCharType="end"/>
      </w:r>
    </w:p>
    <w:p w:rsidR="00300E97" w:rsidP="00300E97">
      <w:pPr>
        <w:pStyle w:val="Version"/>
        <w:sectPr w:rsidSect="00A824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4BD" w:rsidP="00A824BD">
      <w:pPr>
        <w:pStyle w:val="SuperHeading"/>
      </w:pPr>
      <w:r w:rsidRPr="00A824BD">
        <w:t>AHCCSW501 Survey and report on Aboriginal and/or Torres Strait Islander cultural sites</w:t>
      </w:r>
    </w:p>
    <w:p w:rsidR="00000000" w:rsidRPr="00A824BD" w:rsidP="00A824BD">
      <w:pPr>
        <w:pStyle w:val="Heading1"/>
      </w:pPr>
      <w:bookmarkStart w:id="1" w:name="O_1271871"/>
      <w:bookmarkEnd w:id="1"/>
      <w:r w:rsidRPr="00A824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2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rPr>
                <w:rStyle w:val="SpecialBold"/>
              </w:rPr>
              <w:t>Comments</w:t>
            </w:r>
          </w:p>
        </w:tc>
      </w:tr>
      <w:tr w:rsidTr="00A82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t>This version released with Agriculture, Horticulture and Conservation and Land Management Training Package Version 9.0.</w:t>
            </w:r>
          </w:p>
        </w:tc>
      </w:tr>
    </w:tbl>
    <w:p w:rsidR="00000000" w:rsidRPr="00A824BD" w:rsidP="00A824BD">
      <w:pPr>
        <w:pStyle w:val="BodyText"/>
      </w:pPr>
    </w:p>
    <w:p w:rsidR="00000000" w:rsidRPr="00A824BD" w:rsidP="00A824BD">
      <w:pPr>
        <w:pStyle w:val="AllowPageBreak"/>
      </w:pPr>
    </w:p>
    <w:p w:rsidR="00000000" w:rsidRPr="00A824BD" w:rsidP="00A824BD">
      <w:pPr>
        <w:pStyle w:val="Heading1"/>
      </w:pPr>
      <w:bookmarkStart w:id="2" w:name="O_1271872"/>
      <w:bookmarkEnd w:id="2"/>
      <w:r w:rsidRPr="00A824BD">
        <w:t>Application</w:t>
      </w:r>
    </w:p>
    <w:p w:rsidR="00000000" w:rsidRPr="00A824BD" w:rsidP="00300E97">
      <w:pPr>
        <w:pStyle w:val="BodyText"/>
      </w:pPr>
      <w:r w:rsidRPr="00A824BD">
        <w:t xml:space="preserve">This unit of competency describes the skills and knowledge required to survey and report on Aboriginal </w:t>
      </w:r>
      <w:r w:rsidRPr="00A824BD">
        <w:t xml:space="preserve">and/or Torres Strait Islander cultural sites. </w:t>
      </w:r>
    </w:p>
    <w:p w:rsidR="00000000" w:rsidRPr="00A824BD" w:rsidP="00300E97">
      <w:pPr>
        <w:pStyle w:val="BodyText"/>
      </w:pPr>
      <w:r w:rsidRPr="00A824BD">
        <w:t>This unit applies to those working in Aboriginal and/or Torres Strait Islander Communities and on Country in cultural landscapes and with cultural sites and objects. The unit applies to working with lore/law m</w:t>
      </w:r>
      <w:r w:rsidRPr="00A824BD">
        <w:t>en and women either as an autonomous sites worker or under the appropriate supervision and Cultural Authority of Traditional Owners or Elders for specific Country; it is also applicable to the work of repatriation workers and anthropologists. On Country re</w:t>
      </w:r>
      <w:r w:rsidRPr="00A824BD">
        <w:t>fers to the land, sea and waterways. An explanation of the differences between lore and law and why both are important is available in the Implementation Guide.</w:t>
      </w:r>
    </w:p>
    <w:p w:rsidR="00000000" w:rsidRPr="00A824BD" w:rsidP="00300E97">
      <w:pPr>
        <w:pStyle w:val="BodyText"/>
      </w:pPr>
      <w:r w:rsidRPr="00A824BD">
        <w:t>No licensing, legislative or certification requirements apply to this unit at the time of publi</w:t>
      </w:r>
      <w:r w:rsidRPr="00A824BD">
        <w:t>cation.</w:t>
      </w:r>
    </w:p>
    <w:p w:rsidR="00000000" w:rsidRPr="00A824BD" w:rsidP="00A824BD">
      <w:pPr>
        <w:pStyle w:val="Heading1"/>
      </w:pPr>
      <w:bookmarkStart w:id="3" w:name="O_1271873"/>
      <w:bookmarkEnd w:id="3"/>
      <w:r w:rsidRPr="00A824BD">
        <w:t>Pre-requisite Unit</w:t>
      </w:r>
    </w:p>
    <w:p w:rsidR="00000000" w:rsidRPr="00A824BD" w:rsidP="00300E97">
      <w:pPr>
        <w:pStyle w:val="BodyText"/>
      </w:pPr>
      <w:r w:rsidRPr="00A824BD">
        <w:t>AHCOCM303 Follow Aboriginal and/or Torres Strait Islander cultural protocols</w:t>
      </w:r>
    </w:p>
    <w:p w:rsidR="00000000" w:rsidRPr="00A824BD" w:rsidP="00A824BD">
      <w:pPr>
        <w:pStyle w:val="Heading1"/>
      </w:pPr>
      <w:bookmarkStart w:id="4" w:name="O_1271875"/>
      <w:bookmarkEnd w:id="4"/>
      <w:r w:rsidRPr="00A824BD">
        <w:t>Unit Sector</w:t>
      </w:r>
    </w:p>
    <w:p w:rsidR="00000000" w:rsidRPr="00A824BD" w:rsidP="00300E97">
      <w:pPr>
        <w:pStyle w:val="BodyText"/>
      </w:pPr>
      <w:r w:rsidRPr="00A824BD">
        <w:t>Cultural Sites Work (CSW)</w:t>
      </w:r>
    </w:p>
    <w:p w:rsidR="00000000" w:rsidRPr="00A824BD" w:rsidP="00A824BD">
      <w:pPr>
        <w:pStyle w:val="Heading1"/>
      </w:pPr>
      <w:bookmarkStart w:id="5" w:name="O_1271876"/>
      <w:bookmarkEnd w:id="5"/>
      <w:r w:rsidRPr="00A824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Bold"/>
              <w:rPr>
                <w:lang w:val="en-NZ"/>
              </w:rPr>
            </w:pPr>
            <w:r w:rsidRPr="00A824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Bold"/>
              <w:rPr>
                <w:lang w:val="en-NZ"/>
              </w:rPr>
            </w:pPr>
            <w:r w:rsidRPr="00A824BD">
              <w:t>Performance Criteria</w:t>
            </w:r>
          </w:p>
        </w:tc>
      </w:tr>
      <w:tr w:rsidTr="0030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 xml:space="preserve">1. Identify, communicate and consult with key stakeholders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t xml:space="preserve">1.1 Work with Cultural Authorities </w:t>
            </w:r>
            <w:r w:rsidRPr="00A824BD">
              <w:t xml:space="preserve">to identify appropriate persons within Communities who hold cultural knowledge </w:t>
            </w:r>
          </w:p>
          <w:p w:rsidR="00000000" w:rsidRPr="00A824BD" w:rsidP="00A824BD">
            <w:pPr>
              <w:pStyle w:val="BodyText"/>
            </w:pPr>
            <w:r w:rsidRPr="00A824BD">
              <w:t xml:space="preserve">1.2 Develop and implement communication and consultation systems that place cultural protocols and values at the forefront </w:t>
            </w:r>
          </w:p>
          <w:p w:rsidR="00000000" w:rsidRPr="00A824BD" w:rsidP="00A824BD">
            <w:pPr>
              <w:pStyle w:val="BodyText"/>
            </w:pPr>
            <w:r w:rsidRPr="00A824BD">
              <w:t>1.3 Confirm traditional ownership of Aboriginal and/</w:t>
            </w:r>
            <w:r w:rsidRPr="00A824BD">
              <w:t>or Torres Strait Islander cultural sites, material and objects with supervisor</w:t>
            </w:r>
          </w:p>
          <w:p w:rsidR="00000000" w:rsidRPr="00A824BD" w:rsidP="00A824BD">
            <w:pPr>
              <w:pStyle w:val="BodyText"/>
            </w:pPr>
            <w:r w:rsidRPr="00A824BD">
              <w:t>1.4 Engage with stakeholders to address concerns and interests</w:t>
            </w:r>
          </w:p>
          <w:p w:rsidR="00000000" w:rsidRPr="00A824BD" w:rsidP="00A824BD">
            <w:pPr>
              <w:pStyle w:val="BodyText"/>
            </w:pPr>
            <w:r w:rsidRPr="00A824BD">
              <w:t>1.5 Ensure approvals and permissions are obtained from relevant Traditional Owners for cultural sites access and w</w:t>
            </w:r>
            <w:r w:rsidRPr="00A824BD">
              <w:t xml:space="preserve">ork to be undertaken </w:t>
            </w:r>
          </w:p>
          <w:p w:rsidR="00000000" w:rsidRPr="00A824BD" w:rsidP="00A824BD">
            <w:pPr>
              <w:pStyle w:val="BodyText"/>
            </w:pPr>
            <w:r w:rsidRPr="00A824BD">
              <w:t>1.6 Complete required submissions for conducting cultural sites surveys</w:t>
            </w:r>
          </w:p>
          <w:p w:rsidR="00000000" w:rsidRPr="00A824BD" w:rsidP="00A824BD">
            <w:pPr>
              <w:pStyle w:val="BodyText"/>
            </w:pPr>
            <w:r w:rsidRPr="00A824BD">
              <w:t>1.7 Scope and document client needs for deliverables in a formal sites survey report</w:t>
            </w:r>
          </w:p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1.8 Manage planning and assessment processes, according to the Burra Charter process and other existing industry guidelines and legislation</w:t>
            </w:r>
          </w:p>
        </w:tc>
      </w:tr>
      <w:tr w:rsidTr="0030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2. Manage collection of initial sites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t xml:space="preserve">2.1 Identify and acquire required resources </w:t>
            </w:r>
          </w:p>
          <w:p w:rsidR="00000000" w:rsidRPr="00A824BD" w:rsidP="00A824BD">
            <w:pPr>
              <w:pStyle w:val="BodyText"/>
            </w:pPr>
            <w:r w:rsidRPr="00A824BD">
              <w:t>2.2 Source and verify sites</w:t>
            </w:r>
            <w:r w:rsidRPr="00A824BD">
              <w:t xml:space="preserve"> plans and maps, including topographical maps </w:t>
            </w:r>
          </w:p>
          <w:p w:rsidR="00000000" w:rsidRPr="00A824BD" w:rsidP="00A824BD">
            <w:pPr>
              <w:pStyle w:val="BodyText"/>
            </w:pPr>
            <w:r w:rsidRPr="00A824BD">
              <w:t>2.3 Prepare a base plan of the sites</w:t>
            </w:r>
          </w:p>
          <w:p w:rsidR="00000000" w:rsidRPr="00A824BD" w:rsidP="00A824BD">
            <w:pPr>
              <w:pStyle w:val="BodyText"/>
            </w:pPr>
            <w:r w:rsidRPr="00A824BD">
              <w:t>2.4 Undertake sites orientation and define and verify location, geographic and operational boundaries</w:t>
            </w:r>
          </w:p>
          <w:p w:rsidR="00000000" w:rsidRPr="00A824BD" w:rsidP="00A824BD">
            <w:pPr>
              <w:pStyle w:val="BodyText"/>
            </w:pPr>
            <w:r w:rsidRPr="00A824BD">
              <w:t>2.5 Identify and record current land use and environmental problems an</w:t>
            </w:r>
            <w:r w:rsidRPr="00A824BD">
              <w:t>d threats</w:t>
            </w:r>
          </w:p>
          <w:p w:rsidR="00000000" w:rsidRPr="00A824BD" w:rsidP="00A824BD">
            <w:pPr>
              <w:pStyle w:val="BodyText"/>
            </w:pPr>
            <w:r w:rsidRPr="00A824BD">
              <w:t>2.6 Identify and record covenants that could affect the sites or report</w:t>
            </w:r>
          </w:p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2.7 Ascertain climate and weather conditions from historical data</w:t>
            </w:r>
          </w:p>
        </w:tc>
      </w:tr>
      <w:tr w:rsidTr="0030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3. Compile a sites inventory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t>3.1 Categorise and record sites context, location and sites information data</w:t>
            </w:r>
          </w:p>
          <w:p w:rsidR="00000000" w:rsidRPr="00A824BD" w:rsidP="00A824BD">
            <w:pPr>
              <w:pStyle w:val="BodyText"/>
            </w:pPr>
            <w:r w:rsidRPr="00A824BD">
              <w:t>3</w:t>
            </w:r>
            <w:r w:rsidRPr="00A824BD">
              <w:t>.2 Categorise and record features data</w:t>
            </w:r>
          </w:p>
          <w:p w:rsidR="00000000" w:rsidRPr="00A824BD" w:rsidP="00A824BD">
            <w:pPr>
              <w:pStyle w:val="BodyText"/>
            </w:pPr>
            <w:r w:rsidRPr="00A824BD">
              <w:t>3.3 Identify and record cultural material, objects, properties and relevant physical characteristics on sites inventory according to archaeological or scientific protocols</w:t>
            </w:r>
          </w:p>
          <w:p w:rsidR="00000000" w:rsidRPr="00A824BD" w:rsidP="00A824BD">
            <w:pPr>
              <w:pStyle w:val="BodyText"/>
            </w:pPr>
            <w:r w:rsidRPr="00A824BD">
              <w:t>3.4 Undertake relevant field research in acco</w:t>
            </w:r>
            <w:r w:rsidRPr="00A824BD">
              <w:t>rdance with safe work policies and procedures</w:t>
            </w:r>
          </w:p>
          <w:p w:rsidR="00000000" w:rsidRPr="00A824BD" w:rsidP="00A824BD">
            <w:pPr>
              <w:pStyle w:val="BodyText"/>
            </w:pPr>
            <w:r w:rsidRPr="00A824BD">
              <w:t>3.5 Implement appropriate techniques and tools and relevant archaeological practices and procedures</w:t>
            </w:r>
          </w:p>
          <w:p w:rsidR="00000000" w:rsidRPr="00A824BD" w:rsidP="00A824BD">
            <w:pPr>
              <w:pStyle w:val="BodyText"/>
            </w:pPr>
            <w:r w:rsidRPr="00A824BD">
              <w:t>3.6 Locate structural elements and confirm existing services and facilities</w:t>
            </w:r>
          </w:p>
          <w:p w:rsidR="00000000" w:rsidRPr="00A824BD" w:rsidP="00A824BD">
            <w:pPr>
              <w:pStyle w:val="BodyText"/>
            </w:pPr>
            <w:r w:rsidRPr="00A824BD">
              <w:t xml:space="preserve">3.7 Record the presence, location </w:t>
            </w:r>
            <w:r w:rsidRPr="00A824BD">
              <w:t>and/or extent of other relevant sites constraints</w:t>
            </w:r>
          </w:p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3.8 Develop limits of acceptable change in the forms of deterioration and damage to the places of cultural significance to legislative and organisational requirements</w:t>
            </w:r>
          </w:p>
        </w:tc>
      </w:tr>
      <w:tr w:rsidTr="0030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4. Review, assess and record sites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t>4.1 Engage relevant expertise and consultant services when required</w:t>
            </w:r>
          </w:p>
          <w:p w:rsidR="00000000" w:rsidRPr="00A824BD" w:rsidP="00A824BD">
            <w:pPr>
              <w:pStyle w:val="BodyText"/>
            </w:pPr>
            <w:r w:rsidRPr="00A824BD">
              <w:t>4.2 Conduct an assessment of cultural significance</w:t>
            </w:r>
          </w:p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4.3 Document a statement of cultural significance</w:t>
            </w:r>
          </w:p>
        </w:tc>
      </w:tr>
      <w:tr w:rsidTr="0030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5. Determine the impact of threats to the site</w:t>
            </w:r>
            <w:r w:rsidRPr="00A824BD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t>5.1 Identify threats to culturally significant places, both external and internal to the area under consideration</w:t>
            </w:r>
          </w:p>
          <w:p w:rsidR="00000000" w:rsidRPr="00A824BD" w:rsidP="00A824BD">
            <w:pPr>
              <w:pStyle w:val="BodyText"/>
            </w:pPr>
            <w:r w:rsidRPr="00A824BD">
              <w:t>5.2 Undertake a risk assessment of all threats to determine potential impact on sites and associated cultural landscape</w:t>
            </w:r>
          </w:p>
          <w:p w:rsidR="00000000" w:rsidRPr="00A824BD" w:rsidP="00A824BD">
            <w:pPr>
              <w:pStyle w:val="BodyText"/>
            </w:pPr>
            <w:r w:rsidRPr="00A824BD">
              <w:t>5.3 Develop and impl</w:t>
            </w:r>
            <w:r w:rsidRPr="00A824BD">
              <w:t>ement risk management strategies and protection/conservation measures to control risks</w:t>
            </w:r>
          </w:p>
          <w:p w:rsidR="00000000" w:rsidRPr="00A824BD" w:rsidP="00A824BD">
            <w:pPr>
              <w:pStyle w:val="BodyText"/>
            </w:pPr>
            <w:r w:rsidRPr="00A824BD">
              <w:t>5.4 Develop and document a risk management report that incorporates an impact analysis</w:t>
            </w:r>
          </w:p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5.5 Document policy changes required to address the threats</w:t>
            </w:r>
          </w:p>
        </w:tc>
      </w:tr>
      <w:tr w:rsidTr="00300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6. Document a sites s</w:t>
            </w:r>
            <w:r w:rsidRPr="00A824BD">
              <w:t>urvey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t>6.1 Document sites information into a sites assessment report or sites survey report</w:t>
            </w:r>
          </w:p>
          <w:p w:rsidR="00000000" w:rsidRPr="00A824BD" w:rsidP="00A824BD">
            <w:pPr>
              <w:pStyle w:val="BodyText"/>
            </w:pPr>
            <w:r w:rsidRPr="00A824BD">
              <w:t xml:space="preserve">6.2 Incorporate all relevant data from the sites assessment into assessment report in line with client needs and the requirements of relevant legislation and </w:t>
            </w:r>
            <w:r w:rsidRPr="00A824BD">
              <w:t>regulations</w:t>
            </w:r>
          </w:p>
          <w:p w:rsidR="00000000" w:rsidRPr="00A824BD" w:rsidP="00A824BD">
            <w:pPr>
              <w:pStyle w:val="BodyText"/>
            </w:pPr>
            <w:r w:rsidRPr="00A824BD">
              <w:t>6.3 Provide and record specific recommendations for remedial action of sites conservation and mitigation of sites problems</w:t>
            </w:r>
          </w:p>
          <w:p w:rsidR="00000000" w:rsidRPr="00A824BD" w:rsidP="00A824BD">
            <w:pPr>
              <w:pStyle w:val="BodyText"/>
            </w:pPr>
            <w:r w:rsidRPr="00A824BD">
              <w:t>6.4 Formulate and document recommendations for appropriate risk controls of sites hazards</w:t>
            </w:r>
          </w:p>
          <w:p w:rsidR="00000000" w:rsidRPr="00A824BD" w:rsidP="00A824BD">
            <w:pPr>
              <w:pStyle w:val="BodyText"/>
            </w:pPr>
            <w:r w:rsidRPr="00A824BD">
              <w:t>6.5 Store and maintain survey and assessment data as part of professional practice</w:t>
            </w:r>
          </w:p>
          <w:p w:rsidR="00000000" w:rsidRPr="00A824BD" w:rsidP="00A824BD">
            <w:pPr>
              <w:pStyle w:val="BodyText"/>
            </w:pPr>
            <w:r w:rsidRPr="00A824BD">
              <w:t>6.6 Inform and advise client-stakeholder of the content and implications of the report, and present a copy</w:t>
            </w:r>
          </w:p>
        </w:tc>
      </w:tr>
    </w:tbl>
    <w:p w:rsidR="00000000" w:rsidRPr="00A824BD" w:rsidP="00A824BD">
      <w:pPr>
        <w:pStyle w:val="BodyText"/>
      </w:pPr>
    </w:p>
    <w:p w:rsidR="00000000" w:rsidRPr="00A824BD" w:rsidP="00A824BD">
      <w:pPr>
        <w:pStyle w:val="AllowPageBreak"/>
      </w:pPr>
    </w:p>
    <w:p w:rsidR="00000000" w:rsidRPr="00A824BD" w:rsidP="00A824BD">
      <w:pPr>
        <w:pStyle w:val="Heading1"/>
      </w:pPr>
      <w:bookmarkStart w:id="6" w:name="O_1271877"/>
      <w:bookmarkEnd w:id="6"/>
      <w:r w:rsidRPr="00A824BD">
        <w:t>Foundation Skills</w:t>
      </w:r>
    </w:p>
    <w:p w:rsidR="00000000" w:rsidRPr="00300E97" w:rsidP="00300E97">
      <w:pPr>
        <w:pStyle w:val="BodyText"/>
        <w:rPr>
          <w:i/>
        </w:rPr>
      </w:pPr>
      <w:r w:rsidRPr="00300E97">
        <w:rPr>
          <w:rStyle w:val="Emphasis"/>
        </w:rPr>
        <w:t>This section describes thos</w:t>
      </w:r>
      <w:r w:rsidRPr="00300E97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Bold"/>
              <w:rPr>
                <w:lang w:val="en-NZ"/>
              </w:rPr>
            </w:pPr>
            <w:r w:rsidRPr="00A824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Bold"/>
              <w:rPr>
                <w:lang w:val="en-NZ"/>
              </w:rPr>
            </w:pPr>
            <w:r w:rsidRPr="00A824BD">
              <w:t>Description</w:t>
            </w:r>
          </w:p>
        </w:tc>
      </w:tr>
      <w:tr w:rsidTr="00A82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ListBullet"/>
              <w:rPr>
                <w:lang w:val="en-NZ"/>
              </w:rPr>
            </w:pPr>
            <w:r w:rsidRPr="00A824BD">
              <w:t>Interpret, analyse and extract information from a range of sour</w:t>
            </w:r>
            <w:r w:rsidRPr="00A824BD">
              <w:t>ces, including complex legal documents, policies and procedures</w:t>
            </w:r>
          </w:p>
        </w:tc>
      </w:tr>
      <w:tr w:rsidTr="00A82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ListBullet"/>
            </w:pPr>
            <w:r w:rsidRPr="00A824BD">
              <w:t xml:space="preserve">Use culturally appropriate verbal and non-verbal communication </w:t>
            </w:r>
          </w:p>
        </w:tc>
      </w:tr>
    </w:tbl>
    <w:p w:rsidR="00000000" w:rsidRPr="00A824BD" w:rsidP="00A824BD">
      <w:pPr>
        <w:pStyle w:val="BodyText"/>
      </w:pPr>
    </w:p>
    <w:p w:rsidR="00000000" w:rsidRPr="00A824BD" w:rsidP="00A824BD">
      <w:pPr>
        <w:pStyle w:val="AllowPageBreak"/>
      </w:pPr>
    </w:p>
    <w:p w:rsidR="00000000" w:rsidRPr="00A824BD" w:rsidP="00A824BD">
      <w:pPr>
        <w:pStyle w:val="Heading1"/>
      </w:pPr>
      <w:bookmarkStart w:id="7" w:name="O_1271879"/>
      <w:bookmarkEnd w:id="7"/>
      <w:r w:rsidRPr="00A824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2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Bold"/>
              <w:rPr>
                <w:lang w:val="en-NZ"/>
              </w:rPr>
            </w:pPr>
            <w:r w:rsidRPr="00A824B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Bold"/>
              <w:rPr>
                <w:lang w:val="en-NZ"/>
              </w:rPr>
            </w:pPr>
            <w:r w:rsidRPr="00A824B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Bold"/>
              <w:rPr>
                <w:lang w:val="en-NZ"/>
              </w:rPr>
            </w:pPr>
            <w:r w:rsidRPr="00A824B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Bold"/>
              <w:rPr>
                <w:lang w:val="en-NZ"/>
              </w:rPr>
            </w:pPr>
            <w:r w:rsidRPr="00A824BD">
              <w:t>Equivalence status</w:t>
            </w:r>
          </w:p>
        </w:tc>
      </w:tr>
      <w:tr w:rsidTr="00A82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AHCCSW501 Survey and report on Aboriginal and/or Torres Strait Islander cultural sites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AHCASW501 Survey and report on Aboriginal cultural sites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t>Title updated</w:t>
            </w:r>
          </w:p>
          <w:p w:rsidR="00000000" w:rsidRPr="00A824BD" w:rsidP="00A824BD">
            <w:pPr>
              <w:pStyle w:val="BodyText"/>
            </w:pPr>
            <w:r w:rsidRPr="00A824BD">
              <w:t>Application updated</w:t>
            </w:r>
          </w:p>
          <w:p w:rsidR="00000000" w:rsidRPr="00A824BD" w:rsidP="00A824BD">
            <w:pPr>
              <w:pStyle w:val="BodyText"/>
            </w:pPr>
            <w:r w:rsidRPr="00A824BD">
              <w:t>Elements and Performance Criteria revised for clarity</w:t>
            </w:r>
          </w:p>
          <w:p w:rsidR="00000000" w:rsidRPr="00A824BD" w:rsidP="00A824BD">
            <w:pPr>
              <w:pStyle w:val="BodyText"/>
            </w:pPr>
            <w:r w:rsidRPr="00A824BD">
              <w:t>Foundation Skills added</w:t>
            </w:r>
          </w:p>
          <w:p w:rsidR="00000000" w:rsidP="00A824BD">
            <w:pPr>
              <w:pStyle w:val="BodyText"/>
              <w:rPr>
                <w:lang w:val="en-NZ"/>
              </w:rPr>
            </w:pPr>
            <w:r w:rsidRPr="00A824BD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4BD" w:rsidP="00A824BD">
            <w:pPr>
              <w:pStyle w:val="BodyText"/>
            </w:pPr>
            <w:r w:rsidRPr="00A824BD">
              <w:t>Not equivalent</w:t>
            </w:r>
          </w:p>
        </w:tc>
      </w:tr>
    </w:tbl>
    <w:p w:rsidR="00000000" w:rsidRPr="00A824BD" w:rsidP="00A824BD">
      <w:pPr>
        <w:pStyle w:val="BodyText"/>
      </w:pPr>
    </w:p>
    <w:p w:rsidR="00000000" w:rsidRPr="00A824BD" w:rsidP="00A824BD">
      <w:pPr>
        <w:pStyle w:val="AllowPageBreak"/>
      </w:pPr>
    </w:p>
    <w:p w:rsidR="00000000" w:rsidRPr="00A824BD" w:rsidP="00A824BD">
      <w:pPr>
        <w:pStyle w:val="Heading1"/>
      </w:pPr>
      <w:bookmarkStart w:id="8" w:name="O_1271886"/>
      <w:bookmarkEnd w:id="8"/>
      <w:r w:rsidRPr="00A824BD">
        <w:t>Links</w:t>
      </w:r>
    </w:p>
    <w:p w:rsidR="00000000" w:rsidRPr="00A824BD" w:rsidP="00300E97">
      <w:pPr>
        <w:pStyle w:val="BodyText"/>
      </w:pPr>
      <w:r w:rsidRPr="00A824BD">
        <w:t>Companion Volumes, including Implementation Guides, are avail</w:t>
      </w:r>
      <w:r w:rsidRPr="00A824BD">
        <w:t xml:space="preserve">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72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24BD" w:rsidP="00A824BD"/>
    <w:sectPr w:rsidSect="00A824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BD" w:rsidRPr="00300E97" w:rsidP="00300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97" w:rsidP="00A82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E97" w:rsidP="00A82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0E97" w:rsidP="00A824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4BD" w:rsidRPr="00300E97" w:rsidP="00300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97" w:rsidRPr="002D2AF8" w:rsidP="00A82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AHCCSW501 Survey and report on Aboriginal and/or Torres Strait Islander cultural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00E97" w:rsidP="00A824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2E0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F24B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4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4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4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4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4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4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4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4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4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4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4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4BD"/>
  </w:style>
  <w:style w:type="character" w:customStyle="1" w:styleId="Heading1Char">
    <w:name w:val="Heading 1 Char"/>
    <w:basedOn w:val="DefaultParagraphFont"/>
    <w:link w:val="Heading1"/>
    <w:rsid w:val="00A824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4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4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4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4BD"/>
    <w:rPr>
      <w:b/>
      <w:spacing w:val="0"/>
    </w:rPr>
  </w:style>
  <w:style w:type="character" w:styleId="Emphasis">
    <w:name w:val="Emphasis"/>
    <w:basedOn w:val="DefaultParagraphFont"/>
    <w:qFormat/>
    <w:rsid w:val="00A824BD"/>
    <w:rPr>
      <w:i/>
    </w:rPr>
  </w:style>
  <w:style w:type="paragraph" w:customStyle="1" w:styleId="SuperHeading">
    <w:name w:val="SuperHeading"/>
    <w:basedOn w:val="Normal"/>
    <w:rsid w:val="00A824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4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24BD"/>
    <w:rPr>
      <w:b/>
    </w:rPr>
  </w:style>
  <w:style w:type="character" w:customStyle="1" w:styleId="Heading2Char">
    <w:name w:val="Heading 2 Char"/>
    <w:basedOn w:val="DefaultParagraphFont"/>
    <w:link w:val="Heading2"/>
    <w:rsid w:val="00A824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4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4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4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4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4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4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4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4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4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4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4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4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4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4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4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4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4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4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4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4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4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4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4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4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4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4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4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4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4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4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4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4BD"/>
  </w:style>
  <w:style w:type="paragraph" w:styleId="TableofFigures">
    <w:name w:val="table of figures"/>
    <w:basedOn w:val="Normal"/>
    <w:next w:val="Normal"/>
    <w:semiHidden/>
    <w:rsid w:val="00A824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4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4BD"/>
    <w:rPr>
      <w:rFonts w:ascii="Wingdings" w:hAnsi="Wingdings"/>
    </w:rPr>
  </w:style>
  <w:style w:type="paragraph" w:customStyle="1" w:styleId="TableHeading">
    <w:name w:val="Table Heading"/>
    <w:basedOn w:val="HeadingBase"/>
    <w:rsid w:val="00A824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4BD"/>
    <w:rPr>
      <w:color w:val="0033CC"/>
      <w:u w:val="none"/>
    </w:rPr>
  </w:style>
  <w:style w:type="paragraph" w:customStyle="1" w:styleId="BodyTextRight">
    <w:name w:val="Body Text Right"/>
    <w:basedOn w:val="BodyText"/>
    <w:rsid w:val="00A824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4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4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4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4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4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4BD"/>
    <w:rPr>
      <w:sz w:val="32"/>
    </w:rPr>
  </w:style>
  <w:style w:type="paragraph" w:customStyle="1" w:styleId="HeadingProcedure">
    <w:name w:val="Heading Procedure"/>
    <w:basedOn w:val="HeadingBase"/>
    <w:next w:val="Normal"/>
    <w:rsid w:val="00A824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4BD"/>
    <w:pPr>
      <w:spacing w:before="60" w:after="60"/>
    </w:pPr>
  </w:style>
  <w:style w:type="paragraph" w:styleId="ListContinue">
    <w:name w:val="List Continue"/>
    <w:basedOn w:val="List"/>
    <w:rsid w:val="00A824BD"/>
    <w:pPr>
      <w:ind w:firstLine="0"/>
    </w:pPr>
  </w:style>
  <w:style w:type="paragraph" w:customStyle="1" w:styleId="ListNote">
    <w:name w:val="List Note"/>
    <w:basedOn w:val="List"/>
    <w:rsid w:val="00A824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4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4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4BD"/>
    <w:rPr>
      <w:rFonts w:ascii="Courier New" w:hAnsi="Courier New"/>
    </w:rPr>
  </w:style>
  <w:style w:type="paragraph" w:customStyle="1" w:styleId="NoteBullet">
    <w:name w:val="Note Bullet"/>
    <w:basedOn w:val="Note"/>
    <w:rsid w:val="00A824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4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4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4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4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4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4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4BD"/>
    <w:rPr>
      <w:b/>
      <w:smallCaps/>
    </w:rPr>
  </w:style>
  <w:style w:type="paragraph" w:customStyle="1" w:styleId="TableListNumber">
    <w:name w:val="Table List Number"/>
    <w:basedOn w:val="ListNumber"/>
    <w:rsid w:val="00A824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4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4BD"/>
    <w:pPr>
      <w:numPr>
        <w:numId w:val="8"/>
      </w:numPr>
    </w:pPr>
  </w:style>
  <w:style w:type="paragraph" w:customStyle="1" w:styleId="ListAlpha2">
    <w:name w:val="List Alpha 2"/>
    <w:basedOn w:val="List2"/>
    <w:rsid w:val="00A824BD"/>
    <w:pPr>
      <w:numPr>
        <w:numId w:val="7"/>
      </w:numPr>
    </w:pPr>
  </w:style>
  <w:style w:type="paragraph" w:styleId="List2">
    <w:name w:val="List 2"/>
    <w:basedOn w:val="BodyText"/>
    <w:rsid w:val="00A824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4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4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4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4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4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4BD"/>
    <w:pPr>
      <w:numPr>
        <w:numId w:val="3"/>
      </w:numPr>
    </w:pPr>
  </w:style>
  <w:style w:type="paragraph" w:styleId="ListContinue2">
    <w:name w:val="List Continue 2"/>
    <w:basedOn w:val="List2"/>
    <w:rsid w:val="00A824BD"/>
    <w:pPr>
      <w:ind w:firstLine="0"/>
    </w:pPr>
  </w:style>
  <w:style w:type="paragraph" w:styleId="ListContinue3">
    <w:name w:val="List Continue 3"/>
    <w:basedOn w:val="List3"/>
    <w:rsid w:val="00A824BD"/>
    <w:pPr>
      <w:ind w:left="1021" w:firstLine="0"/>
    </w:pPr>
  </w:style>
  <w:style w:type="paragraph" w:styleId="ListContinue4">
    <w:name w:val="List Continue 4"/>
    <w:basedOn w:val="List4"/>
    <w:rsid w:val="00A824BD"/>
    <w:pPr>
      <w:ind w:firstLine="0"/>
    </w:pPr>
  </w:style>
  <w:style w:type="paragraph" w:styleId="ListContinue5">
    <w:name w:val="List Continue 5"/>
    <w:basedOn w:val="List5"/>
    <w:rsid w:val="00A824BD"/>
    <w:pPr>
      <w:ind w:firstLine="0"/>
    </w:pPr>
  </w:style>
  <w:style w:type="paragraph" w:styleId="ListNumber3">
    <w:name w:val="List Number 3"/>
    <w:basedOn w:val="List3"/>
    <w:rsid w:val="00A824BD"/>
    <w:pPr>
      <w:numPr>
        <w:numId w:val="4"/>
      </w:numPr>
    </w:pPr>
  </w:style>
  <w:style w:type="paragraph" w:styleId="ListNumber4">
    <w:name w:val="List Number 4"/>
    <w:basedOn w:val="List4"/>
    <w:rsid w:val="00A824BD"/>
    <w:pPr>
      <w:numPr>
        <w:numId w:val="5"/>
      </w:numPr>
    </w:pPr>
  </w:style>
  <w:style w:type="paragraph" w:styleId="ListNumber5">
    <w:name w:val="List Number 5"/>
    <w:basedOn w:val="List5"/>
    <w:rsid w:val="00A824BD"/>
    <w:pPr>
      <w:numPr>
        <w:numId w:val="6"/>
      </w:numPr>
    </w:pPr>
  </w:style>
  <w:style w:type="paragraph" w:styleId="BlockText">
    <w:name w:val="Block Text"/>
    <w:basedOn w:val="Normal"/>
    <w:rsid w:val="00A824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4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4BD"/>
    <w:rPr>
      <w:sz w:val="16"/>
      <w:vertAlign w:val="superscript"/>
    </w:rPr>
  </w:style>
  <w:style w:type="character" w:customStyle="1" w:styleId="Symbols">
    <w:name w:val="Symbols"/>
    <w:basedOn w:val="DefaultParagraphFont"/>
    <w:rsid w:val="00A824BD"/>
    <w:rPr>
      <w:rFonts w:ascii="Symbol" w:hAnsi="Symbol"/>
    </w:rPr>
  </w:style>
  <w:style w:type="character" w:customStyle="1" w:styleId="MenuOptions">
    <w:name w:val="Menu Options"/>
    <w:basedOn w:val="DefaultParagraphFont"/>
    <w:rsid w:val="00A824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4BD"/>
    <w:rPr>
      <w:b/>
    </w:rPr>
  </w:style>
  <w:style w:type="character" w:customStyle="1" w:styleId="Underlined">
    <w:name w:val="Underlined"/>
    <w:basedOn w:val="DefaultParagraphFont"/>
    <w:rsid w:val="00A824BD"/>
    <w:rPr>
      <w:u w:val="single"/>
    </w:rPr>
  </w:style>
  <w:style w:type="paragraph" w:customStyle="1" w:styleId="TableBodyTextRight">
    <w:name w:val="Table Body Text Right"/>
    <w:basedOn w:val="TableBodyText"/>
    <w:rsid w:val="00A824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4BD"/>
    <w:rPr>
      <w:sz w:val="18"/>
    </w:rPr>
  </w:style>
  <w:style w:type="paragraph" w:customStyle="1" w:styleId="BodySmallRight">
    <w:name w:val="Body Small Right"/>
    <w:basedOn w:val="BodyTextRight"/>
    <w:rsid w:val="00A824BD"/>
    <w:rPr>
      <w:sz w:val="18"/>
      <w:szCs w:val="18"/>
    </w:rPr>
  </w:style>
  <w:style w:type="paragraph" w:customStyle="1" w:styleId="MarginEdition">
    <w:name w:val="Margin Edition"/>
    <w:basedOn w:val="MarginNote"/>
    <w:rsid w:val="00A824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4BD"/>
    <w:rPr>
      <w:sz w:val="2"/>
      <w:szCs w:val="2"/>
    </w:rPr>
  </w:style>
  <w:style w:type="character" w:customStyle="1" w:styleId="Small">
    <w:name w:val="Small"/>
    <w:basedOn w:val="DefaultParagraphFont"/>
    <w:rsid w:val="00A824BD"/>
    <w:rPr>
      <w:sz w:val="16"/>
    </w:rPr>
  </w:style>
  <w:style w:type="paragraph" w:customStyle="1" w:styleId="WideTable">
    <w:name w:val="Wide Table"/>
    <w:basedOn w:val="Normal"/>
    <w:rsid w:val="00A824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4BD"/>
  </w:style>
  <w:style w:type="paragraph" w:styleId="Quote">
    <w:name w:val="Quote"/>
    <w:basedOn w:val="Heading1"/>
    <w:link w:val="QuoteChar"/>
    <w:qFormat/>
    <w:rsid w:val="00A824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4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4BD"/>
    <w:pPr>
      <w:pageBreakBefore/>
    </w:pPr>
  </w:style>
  <w:style w:type="paragraph" w:customStyle="1" w:styleId="Border">
    <w:name w:val="Border"/>
    <w:basedOn w:val="Normal"/>
    <w:qFormat/>
    <w:rsid w:val="00A824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4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4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4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4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4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4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4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4BD"/>
    <w:rPr>
      <w:u w:val="single"/>
    </w:rPr>
  </w:style>
  <w:style w:type="character" w:customStyle="1" w:styleId="BoldandItalics">
    <w:name w:val="Bold and Italics"/>
    <w:qFormat/>
    <w:rsid w:val="00A824BD"/>
    <w:rPr>
      <w:b/>
      <w:i/>
      <w:u w:val="none"/>
    </w:rPr>
  </w:style>
  <w:style w:type="paragraph" w:styleId="BalloonText">
    <w:name w:val="Balloon Text"/>
    <w:basedOn w:val="Normal"/>
    <w:link w:val="BalloonTextChar"/>
    <w:rsid w:val="00A824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4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4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4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4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4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4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0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5655</Characters>
  <Application>Microsoft Office Word</Application>
  <DocSecurity>0</DocSecurity>
  <Lines>176</Lines>
  <Paragraphs>102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AHCCSW501 Survey and report on Aboriginal and/or Torres Strait Islander cultural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