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807" w:rsidP="008958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AHCCSW310 Move and store Aboriginal and/or Torres Strait Islander cultural material</w:t>
      </w:r>
      <w:r>
        <w:fldChar w:fldCharType="end"/>
      </w:r>
    </w:p>
    <w:p w:rsidR="00895807" w:rsidP="00895807">
      <w:pPr>
        <w:pStyle w:val="Version"/>
        <w:sectPr w:rsidSect="005007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7D0" w:rsidP="005007D0">
      <w:pPr>
        <w:pStyle w:val="SuperHeading"/>
      </w:pPr>
      <w:r w:rsidRPr="005007D0">
        <w:t>Assessment Requirements for AHCCSW310 Move and store Aboriginal and/or Torres Strait Islander cultural material</w:t>
      </w:r>
    </w:p>
    <w:p w:rsidR="00000000" w:rsidRPr="005007D0" w:rsidP="005007D0">
      <w:pPr>
        <w:pStyle w:val="Heading1"/>
      </w:pPr>
      <w:bookmarkStart w:id="1" w:name="O_1271668"/>
      <w:bookmarkEnd w:id="1"/>
      <w:r w:rsidRPr="005007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0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0">
            <w:pPr>
              <w:pStyle w:val="BodyTextBold"/>
              <w:rPr>
                <w:lang w:val="en-NZ"/>
              </w:rPr>
            </w:pPr>
            <w:r w:rsidRPr="005007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0">
            <w:pPr>
              <w:pStyle w:val="BodyTextBold"/>
              <w:rPr>
                <w:lang w:val="en-NZ"/>
              </w:rPr>
            </w:pPr>
            <w:r w:rsidRPr="005007D0">
              <w:t>Comments</w:t>
            </w:r>
          </w:p>
        </w:tc>
      </w:tr>
      <w:tr w:rsidTr="005007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0">
            <w:pPr>
              <w:pStyle w:val="BodyText"/>
              <w:rPr>
                <w:lang w:val="en-NZ"/>
              </w:rPr>
            </w:pPr>
            <w:r w:rsidRPr="005007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0" w:rsidP="005007D0">
            <w:pPr>
              <w:pStyle w:val="BodyText"/>
            </w:pPr>
            <w:r w:rsidRPr="005007D0">
              <w:t>This version released with Agriculture, Horticulture and Conservation and Land Management Training Package Version 9.0.</w:t>
            </w:r>
          </w:p>
        </w:tc>
      </w:tr>
    </w:tbl>
    <w:p w:rsidR="00000000" w:rsidRPr="005007D0" w:rsidP="005007D0">
      <w:pPr>
        <w:pStyle w:val="BodyText"/>
      </w:pPr>
    </w:p>
    <w:p w:rsidR="00000000" w:rsidRPr="005007D0" w:rsidP="005007D0">
      <w:pPr>
        <w:pStyle w:val="AllowPageBreak"/>
      </w:pPr>
    </w:p>
    <w:p w:rsidR="00000000" w:rsidRPr="005007D0" w:rsidP="005007D0">
      <w:pPr>
        <w:pStyle w:val="Heading1"/>
      </w:pPr>
      <w:bookmarkStart w:id="2" w:name="O_1271669"/>
      <w:bookmarkEnd w:id="2"/>
      <w:r w:rsidRPr="005007D0">
        <w:t>Performance Evidence</w:t>
      </w:r>
    </w:p>
    <w:p w:rsidR="00000000" w:rsidRPr="005007D0" w:rsidP="00895807">
      <w:pPr>
        <w:pStyle w:val="BodyText"/>
      </w:pPr>
      <w:r w:rsidRPr="005007D0">
        <w:t>An individual demonstrating competency must satisfy all of the elements and performance criter</w:t>
      </w:r>
      <w:r w:rsidRPr="005007D0">
        <w:t xml:space="preserve">ia in this unit. </w:t>
      </w:r>
    </w:p>
    <w:p w:rsidR="00000000" w:rsidRPr="005007D0" w:rsidP="00895807">
      <w:pPr>
        <w:pStyle w:val="BodyText"/>
      </w:pPr>
      <w:r w:rsidRPr="005007D0">
        <w:t>There must be evidence that the individual has moved and stored Aboriginal and/or Torres Strait Islander cultural material at least once and has:</w:t>
      </w:r>
    </w:p>
    <w:p w:rsidR="00000000" w:rsidRPr="005007D0" w:rsidP="005007D0">
      <w:pPr>
        <w:pStyle w:val="ListBullet"/>
      </w:pPr>
      <w:r w:rsidRPr="005007D0">
        <w:t>identified appropriate Cultural Authorities for a Community, place or site</w:t>
      </w:r>
    </w:p>
    <w:p w:rsidR="00000000" w:rsidRPr="005007D0" w:rsidP="005007D0">
      <w:pPr>
        <w:pStyle w:val="ListBullet"/>
      </w:pPr>
      <w:r w:rsidRPr="005007D0">
        <w:t>consulted effectively with Traditional Owners, and relevant Community representatives regarding the handling, access to and display of cultural material</w:t>
      </w:r>
    </w:p>
    <w:p w:rsidR="00000000" w:rsidRPr="005007D0" w:rsidP="005007D0">
      <w:pPr>
        <w:pStyle w:val="ListBullet"/>
      </w:pPr>
      <w:r w:rsidRPr="005007D0">
        <w:t>handled, moved and stored cultural materials according to cultural protocols, legislative and environme</w:t>
      </w:r>
      <w:r w:rsidRPr="005007D0">
        <w:t>ntal requirements</w:t>
      </w:r>
    </w:p>
    <w:p w:rsidR="00000000" w:rsidRPr="005007D0" w:rsidP="005007D0">
      <w:pPr>
        <w:pStyle w:val="ListBullet"/>
      </w:pPr>
      <w:r w:rsidRPr="005007D0">
        <w:t>sought permissions from Cultural Authorities for being on site and handling, moving, storing and recording cultural material, according to Community protocols</w:t>
      </w:r>
    </w:p>
    <w:p w:rsidR="00000000" w:rsidRPr="005007D0" w:rsidP="005007D0">
      <w:pPr>
        <w:pStyle w:val="ListBullet"/>
      </w:pPr>
      <w:r w:rsidRPr="005007D0">
        <w:t xml:space="preserve">applied key principals of Indigenous Cultural and Intellectual Property (ICIP) </w:t>
      </w:r>
      <w:r w:rsidRPr="005007D0">
        <w:t>and copyright</w:t>
      </w:r>
    </w:p>
    <w:p w:rsidR="00000000" w:rsidRPr="005007D0" w:rsidP="005007D0">
      <w:pPr>
        <w:pStyle w:val="ListBullet"/>
      </w:pPr>
      <w:r w:rsidRPr="005007D0">
        <w:t>consulted with appropriate Cultural Authorities and obtained free, prior and informed consent for works and access of specific persons</w:t>
      </w:r>
    </w:p>
    <w:p w:rsidR="00000000" w:rsidRPr="005007D0" w:rsidP="005007D0">
      <w:pPr>
        <w:pStyle w:val="ListBullet"/>
      </w:pPr>
      <w:r w:rsidRPr="005007D0">
        <w:t>followed collection management practices and industry requirements when moving, storing, displaying and mai</w:t>
      </w:r>
      <w:r w:rsidRPr="005007D0">
        <w:t>ntaining cultural material</w:t>
      </w:r>
    </w:p>
    <w:p w:rsidR="00000000" w:rsidRPr="005007D0" w:rsidP="005007D0">
      <w:pPr>
        <w:pStyle w:val="ListBullet"/>
      </w:pPr>
      <w:r w:rsidRPr="005007D0">
        <w:t>recorded details of transporting and storing of cultural material</w:t>
      </w:r>
    </w:p>
    <w:p w:rsidR="00000000" w:rsidRPr="005007D0" w:rsidP="005007D0">
      <w:pPr>
        <w:pStyle w:val="ListBullet"/>
      </w:pPr>
      <w:r w:rsidRPr="005007D0">
        <w:t>reported damage or faults with cultural material to appropriate experts</w:t>
      </w:r>
    </w:p>
    <w:p w:rsidR="00000000" w:rsidRPr="005007D0" w:rsidP="005007D0">
      <w:pPr>
        <w:pStyle w:val="ListBullet"/>
      </w:pPr>
      <w:r w:rsidRPr="005007D0">
        <w:t>selected and used handling, storage and transport equipment using appropriate packaging mat</w:t>
      </w:r>
      <w:r w:rsidRPr="005007D0">
        <w:t xml:space="preserve">erials </w:t>
      </w:r>
    </w:p>
    <w:p w:rsidR="00000000" w:rsidRPr="005007D0" w:rsidP="005007D0">
      <w:pPr>
        <w:pStyle w:val="ListBullet"/>
      </w:pPr>
      <w:r w:rsidRPr="005007D0">
        <w:t>applied work health and safety practices in the context of own work</w:t>
      </w:r>
    </w:p>
    <w:p w:rsidR="00000000" w:rsidRPr="005007D0" w:rsidP="005007D0">
      <w:pPr>
        <w:pStyle w:val="ListBullet"/>
      </w:pPr>
      <w:r w:rsidRPr="005007D0">
        <w:t xml:space="preserve">applied appropriate sustainability practices to minimise environmental disturbance and degradation when moving and displaying cultural objects from Aboriginal and/or Torres Strait </w:t>
      </w:r>
      <w:r w:rsidRPr="005007D0">
        <w:t>Islander sites.</w:t>
      </w:r>
    </w:p>
    <w:p w:rsidR="00000000" w:rsidRPr="005007D0" w:rsidP="005007D0">
      <w:pPr>
        <w:pStyle w:val="AllowPageBreak"/>
      </w:pPr>
    </w:p>
    <w:p w:rsidR="00000000" w:rsidRPr="005007D0" w:rsidP="005007D0">
      <w:pPr>
        <w:pStyle w:val="Heading1"/>
      </w:pPr>
      <w:bookmarkStart w:id="3" w:name="O_1271670"/>
      <w:bookmarkEnd w:id="3"/>
      <w:r w:rsidRPr="005007D0">
        <w:t>Knowledge Evidence</w:t>
      </w:r>
    </w:p>
    <w:p w:rsidR="00000000" w:rsidRPr="005007D0" w:rsidP="00895807">
      <w:pPr>
        <w:pStyle w:val="BodyText"/>
      </w:pPr>
      <w:r w:rsidRPr="005007D0">
        <w:t>An individual must be able to demonstrate the knowledge required to perform the tasks outlined in the elements and performance criteria of this unit. This includes knowledge of:</w:t>
      </w:r>
    </w:p>
    <w:p w:rsidR="00000000" w:rsidRPr="005007D0" w:rsidP="005007D0">
      <w:pPr>
        <w:pStyle w:val="ListBullet"/>
      </w:pPr>
      <w:r w:rsidRPr="005007D0">
        <w:t>authentic and authorita</w:t>
      </w:r>
      <w:r w:rsidRPr="005007D0">
        <w:t>tive sources for Aboriginal and/or Torres Strait Islander cultural information, material and expression that can be accessed and shared</w:t>
      </w:r>
    </w:p>
    <w:p w:rsidR="00000000" w:rsidRPr="005007D0" w:rsidP="005007D0">
      <w:pPr>
        <w:pStyle w:val="ListBullet"/>
      </w:pPr>
      <w:r w:rsidRPr="005007D0">
        <w:t>Cultural Authority for Ceremony on the site</w:t>
      </w:r>
    </w:p>
    <w:p w:rsidR="00000000" w:rsidRPr="005007D0" w:rsidP="005007D0">
      <w:pPr>
        <w:pStyle w:val="ListBullet"/>
      </w:pPr>
      <w:r w:rsidRPr="005007D0">
        <w:t>ownership relationships for sacred material</w:t>
      </w:r>
    </w:p>
    <w:p w:rsidR="00000000" w:rsidRPr="005007D0" w:rsidP="005007D0">
      <w:pPr>
        <w:pStyle w:val="ListBullet"/>
      </w:pPr>
      <w:r w:rsidRPr="005007D0">
        <w:t>principles of free, prior and in</w:t>
      </w:r>
      <w:r w:rsidRPr="005007D0">
        <w:t>formed consent</w:t>
      </w:r>
    </w:p>
    <w:p w:rsidR="00000000" w:rsidRPr="005007D0" w:rsidP="005007D0">
      <w:pPr>
        <w:pStyle w:val="ListBullet"/>
      </w:pPr>
      <w:r w:rsidRPr="005007D0">
        <w:t>key principles of ICIP and copyright requirements</w:t>
      </w:r>
    </w:p>
    <w:p w:rsidR="00000000" w:rsidRPr="005007D0" w:rsidP="005007D0">
      <w:pPr>
        <w:pStyle w:val="ListBullet"/>
      </w:pPr>
      <w:r w:rsidRPr="005007D0">
        <w:t>legislative requirements for the transport and storage of cultural material</w:t>
      </w:r>
    </w:p>
    <w:p w:rsidR="00000000" w:rsidRPr="005007D0" w:rsidP="005007D0">
      <w:pPr>
        <w:pStyle w:val="ListBullet"/>
      </w:pPr>
      <w:r w:rsidRPr="005007D0">
        <w:t>environmental considerations for the transport and storage of cultural material</w:t>
      </w:r>
    </w:p>
    <w:p w:rsidR="00000000" w:rsidRPr="005007D0" w:rsidP="005007D0">
      <w:pPr>
        <w:pStyle w:val="ListBullet"/>
      </w:pPr>
      <w:r w:rsidRPr="005007D0">
        <w:t>record-keeping techniques</w:t>
      </w:r>
    </w:p>
    <w:p w:rsidR="00000000" w:rsidRPr="005007D0" w:rsidP="005007D0">
      <w:pPr>
        <w:pStyle w:val="ListBullet"/>
      </w:pPr>
      <w:r w:rsidRPr="005007D0">
        <w:t>organisational procedures and guidelines, including:</w:t>
      </w:r>
    </w:p>
    <w:p w:rsidR="00000000" w:rsidRPr="005007D0" w:rsidP="005007D0">
      <w:pPr>
        <w:pStyle w:val="ListBullet2"/>
      </w:pPr>
      <w:r w:rsidRPr="005007D0">
        <w:t>communicating with experts authorised to repair damaged artefacts, objects or materials</w:t>
      </w:r>
    </w:p>
    <w:p w:rsidR="00000000" w:rsidRPr="005007D0" w:rsidP="005007D0">
      <w:pPr>
        <w:pStyle w:val="ListBullet2"/>
      </w:pPr>
      <w:r w:rsidRPr="005007D0">
        <w:t>temperature and lighting controls, packing and cushioning materials to be used.</w:t>
      </w:r>
    </w:p>
    <w:p w:rsidR="00000000" w:rsidRPr="005007D0" w:rsidP="005007D0">
      <w:pPr>
        <w:pStyle w:val="AllowPageBreak"/>
      </w:pPr>
    </w:p>
    <w:p w:rsidR="00000000" w:rsidRPr="005007D0" w:rsidP="005007D0">
      <w:pPr>
        <w:pStyle w:val="Heading1"/>
      </w:pPr>
      <w:bookmarkStart w:id="4" w:name="O_1271671"/>
      <w:bookmarkEnd w:id="4"/>
      <w:r w:rsidRPr="005007D0">
        <w:t>Assessment Cond</w:t>
      </w:r>
      <w:r w:rsidRPr="005007D0">
        <w:t>itions</w:t>
      </w:r>
    </w:p>
    <w:p w:rsidR="00000000" w:rsidRPr="005007D0" w:rsidP="00895807">
      <w:pPr>
        <w:pStyle w:val="BodyText"/>
      </w:pPr>
      <w:r w:rsidRPr="005007D0">
        <w:t xml:space="preserve">Assessment of the skills in this unit of competency must take place under the following conditions: </w:t>
      </w:r>
    </w:p>
    <w:p w:rsidR="00000000" w:rsidRPr="005007D0" w:rsidP="005007D0">
      <w:pPr>
        <w:pStyle w:val="ListBullet"/>
      </w:pPr>
      <w:r w:rsidRPr="005007D0">
        <w:t>physical conditions:</w:t>
      </w:r>
    </w:p>
    <w:p w:rsidR="00000000" w:rsidRPr="005007D0" w:rsidP="005007D0">
      <w:pPr>
        <w:pStyle w:val="ListBullet2"/>
      </w:pPr>
      <w:r w:rsidRPr="005007D0">
        <w:t xml:space="preserve">skills must be demonstrated on Country and/or within an Aboriginal and/or Torres Strait Islander Community or an environment </w:t>
      </w:r>
      <w:r w:rsidRPr="005007D0">
        <w:t>that accurately represents workplace conditions</w:t>
      </w:r>
    </w:p>
    <w:p w:rsidR="00000000" w:rsidRPr="005007D0" w:rsidP="005007D0">
      <w:pPr>
        <w:pStyle w:val="ListBullet"/>
      </w:pPr>
      <w:r w:rsidRPr="005007D0">
        <w:t>resources, equipment and materials:</w:t>
      </w:r>
    </w:p>
    <w:p w:rsidR="00000000" w:rsidRPr="005007D0" w:rsidP="005007D0">
      <w:pPr>
        <w:pStyle w:val="ListBullet2"/>
      </w:pPr>
      <w:r w:rsidRPr="005007D0">
        <w:t>cultural artefacts, objects or materials</w:t>
      </w:r>
    </w:p>
    <w:p w:rsidR="00000000" w:rsidRPr="005007D0" w:rsidP="005007D0">
      <w:pPr>
        <w:pStyle w:val="ListBullet2"/>
      </w:pPr>
      <w:r w:rsidRPr="005007D0">
        <w:t>handling and moving equipment</w:t>
      </w:r>
    </w:p>
    <w:p w:rsidR="00000000" w:rsidRPr="005007D0" w:rsidP="005007D0">
      <w:pPr>
        <w:pStyle w:val="ListBullet2"/>
      </w:pPr>
      <w:r w:rsidRPr="005007D0">
        <w:t>packing materials</w:t>
      </w:r>
    </w:p>
    <w:p w:rsidR="00000000" w:rsidRPr="005007D0" w:rsidP="005007D0">
      <w:pPr>
        <w:pStyle w:val="ListBullet"/>
      </w:pPr>
      <w:r w:rsidRPr="005007D0">
        <w:t>specifications:</w:t>
      </w:r>
    </w:p>
    <w:p w:rsidR="00000000" w:rsidRPr="005007D0" w:rsidP="005007D0">
      <w:pPr>
        <w:pStyle w:val="ListBullet2"/>
      </w:pPr>
      <w:r w:rsidRPr="005007D0">
        <w:t>specific legislation/codes of practice relevant to moving and storing cultural artefacts, objects or material</w:t>
      </w:r>
    </w:p>
    <w:p w:rsidR="00000000" w:rsidRPr="005007D0" w:rsidP="005007D0">
      <w:pPr>
        <w:pStyle w:val="ListBullet"/>
      </w:pPr>
      <w:r w:rsidRPr="005007D0">
        <w:t xml:space="preserve">relationships: </w:t>
      </w:r>
    </w:p>
    <w:p w:rsidR="00000000" w:rsidRPr="005007D0" w:rsidP="005007D0">
      <w:pPr>
        <w:pStyle w:val="ListBullet2"/>
      </w:pPr>
      <w:r w:rsidRPr="005007D0">
        <w:t xml:space="preserve">local Community Elders and/or Custodians. </w:t>
      </w:r>
    </w:p>
    <w:p w:rsidR="00000000" w:rsidRPr="005007D0" w:rsidP="00895807">
      <w:pPr>
        <w:pStyle w:val="BodyText"/>
      </w:pPr>
      <w:r w:rsidRPr="005007D0">
        <w:t>Assessors of this unit must satisfy the requirements for assessors in applicable voca</w:t>
      </w:r>
      <w:r w:rsidRPr="005007D0">
        <w:t>tional education and training legislation, frameworks and/or standards. In addition, the following specific assessor requirements apply to this unit:</w:t>
      </w:r>
    </w:p>
    <w:p w:rsidR="00000000" w:rsidRPr="005007D0" w:rsidP="005007D0">
      <w:pPr>
        <w:pStyle w:val="ListBullet"/>
      </w:pPr>
      <w:r w:rsidRPr="005007D0">
        <w:t>Assessment must be undertaken by a workplace assessor who has expertise in this unit of competency and wh</w:t>
      </w:r>
      <w:r w:rsidRPr="005007D0">
        <w:t>o is:</w:t>
      </w:r>
    </w:p>
    <w:p w:rsidR="00000000" w:rsidRPr="005007D0" w:rsidP="00895807">
      <w:pPr>
        <w:pStyle w:val="BodyText"/>
      </w:pPr>
      <w:r w:rsidRPr="005007D0">
        <w:t>an Aboriginal and/or Torres Strait Islander Elder and/or Custodian</w:t>
      </w:r>
      <w:r>
        <w:t xml:space="preserve"> </w:t>
      </w:r>
      <w:r w:rsidRPr="005007D0">
        <w:t>or:</w:t>
      </w:r>
    </w:p>
    <w:p w:rsidR="00000000" w:rsidRPr="005007D0" w:rsidP="005007D0">
      <w:pPr>
        <w:pStyle w:val="ListBullet2"/>
      </w:pPr>
      <w:r w:rsidRPr="005007D0">
        <w:t>accompanied by, and/or in communication with, an Aboriginal and/or Torres Strait Islander person who is a recognised member of the community with experience and knowledge of loc</w:t>
      </w:r>
      <w:r w:rsidRPr="005007D0">
        <w:t xml:space="preserve">al cultural protocols. </w:t>
      </w:r>
    </w:p>
    <w:p w:rsidR="00000000" w:rsidRPr="005007D0" w:rsidP="005007D0">
      <w:pPr>
        <w:pStyle w:val="AllowPageBreak"/>
      </w:pPr>
    </w:p>
    <w:p w:rsidR="00000000" w:rsidRPr="005007D0" w:rsidP="005007D0">
      <w:pPr>
        <w:pStyle w:val="Heading1"/>
      </w:pPr>
      <w:bookmarkStart w:id="5" w:name="O_1271674"/>
      <w:bookmarkEnd w:id="5"/>
      <w:r w:rsidRPr="005007D0">
        <w:t>Links</w:t>
      </w:r>
    </w:p>
    <w:p w:rsidR="00000000" w:rsidRPr="005007D0" w:rsidP="00895807">
      <w:pPr>
        <w:pStyle w:val="BodyText"/>
      </w:pPr>
      <w:r w:rsidRPr="005007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68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07D0" w:rsidP="005007D0"/>
    <w:sectPr w:rsidSect="005007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0" w:rsidRPr="00895807" w:rsidP="008958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07" w:rsidP="005007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807" w:rsidP="005007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5807" w:rsidP="005007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7D0" w:rsidRPr="00895807" w:rsidP="008958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807" w:rsidRPr="002D2AF8" w:rsidP="005007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AHCCSW310 Move and store Aboriginal and/or Torres Strait Islander cultural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95807" w:rsidP="005007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FC7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981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BA32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7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7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7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7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7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7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7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7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7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7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7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7D0"/>
  </w:style>
  <w:style w:type="character" w:customStyle="1" w:styleId="Heading1Char">
    <w:name w:val="Heading 1 Char"/>
    <w:basedOn w:val="DefaultParagraphFont"/>
    <w:link w:val="Heading1"/>
    <w:rsid w:val="005007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7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7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7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07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07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7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07D0"/>
    <w:rPr>
      <w:b/>
    </w:rPr>
  </w:style>
  <w:style w:type="character" w:customStyle="1" w:styleId="Heading2Char">
    <w:name w:val="Heading 2 Char"/>
    <w:basedOn w:val="DefaultParagraphFont"/>
    <w:link w:val="Heading2"/>
    <w:rsid w:val="005007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7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7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7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7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7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7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7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7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7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7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7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7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7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7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7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7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7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07D0"/>
    <w:rPr>
      <w:b/>
      <w:spacing w:val="0"/>
    </w:rPr>
  </w:style>
  <w:style w:type="paragraph" w:customStyle="1" w:styleId="SuperTitle">
    <w:name w:val="SuperTitle"/>
    <w:basedOn w:val="Title"/>
    <w:rsid w:val="005007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7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7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07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7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7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7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7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7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7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7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7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7D0"/>
    <w:rPr>
      <w:i/>
    </w:rPr>
  </w:style>
  <w:style w:type="paragraph" w:styleId="Caption">
    <w:name w:val="caption"/>
    <w:basedOn w:val="BodyText"/>
    <w:next w:val="Normal"/>
    <w:qFormat/>
    <w:rsid w:val="005007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7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7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7D0"/>
  </w:style>
  <w:style w:type="paragraph" w:styleId="TableofFigures">
    <w:name w:val="table of figures"/>
    <w:basedOn w:val="Normal"/>
    <w:next w:val="Normal"/>
    <w:semiHidden/>
    <w:rsid w:val="005007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7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07D0"/>
    <w:rPr>
      <w:rFonts w:ascii="Wingdings" w:hAnsi="Wingdings"/>
    </w:rPr>
  </w:style>
  <w:style w:type="paragraph" w:customStyle="1" w:styleId="TableHeading">
    <w:name w:val="Table Heading"/>
    <w:basedOn w:val="HeadingBase"/>
    <w:rsid w:val="005007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7D0"/>
    <w:rPr>
      <w:color w:val="0033CC"/>
      <w:u w:val="none"/>
    </w:rPr>
  </w:style>
  <w:style w:type="paragraph" w:customStyle="1" w:styleId="BodyTextRight">
    <w:name w:val="Body Text Right"/>
    <w:basedOn w:val="BodyText"/>
    <w:rsid w:val="005007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7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7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7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7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7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7D0"/>
    <w:rPr>
      <w:sz w:val="32"/>
    </w:rPr>
  </w:style>
  <w:style w:type="paragraph" w:customStyle="1" w:styleId="HeadingProcedure">
    <w:name w:val="Heading Procedure"/>
    <w:basedOn w:val="HeadingBase"/>
    <w:next w:val="Normal"/>
    <w:rsid w:val="005007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7D0"/>
    <w:pPr>
      <w:spacing w:before="60" w:after="60"/>
    </w:pPr>
  </w:style>
  <w:style w:type="paragraph" w:styleId="ListContinue">
    <w:name w:val="List Continue"/>
    <w:basedOn w:val="List"/>
    <w:rsid w:val="005007D0"/>
    <w:pPr>
      <w:ind w:firstLine="0"/>
    </w:pPr>
  </w:style>
  <w:style w:type="paragraph" w:customStyle="1" w:styleId="ListNote">
    <w:name w:val="List Note"/>
    <w:basedOn w:val="List"/>
    <w:rsid w:val="005007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7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7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7D0"/>
    <w:rPr>
      <w:rFonts w:ascii="Courier New" w:hAnsi="Courier New"/>
    </w:rPr>
  </w:style>
  <w:style w:type="paragraph" w:customStyle="1" w:styleId="NoteBullet">
    <w:name w:val="Note Bullet"/>
    <w:basedOn w:val="Note"/>
    <w:rsid w:val="005007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7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7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7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7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07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7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7D0"/>
    <w:rPr>
      <w:b/>
      <w:smallCaps/>
    </w:rPr>
  </w:style>
  <w:style w:type="paragraph" w:customStyle="1" w:styleId="TableListNumber">
    <w:name w:val="Table List Number"/>
    <w:basedOn w:val="ListNumber"/>
    <w:rsid w:val="005007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7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7D0"/>
    <w:pPr>
      <w:numPr>
        <w:numId w:val="9"/>
      </w:numPr>
    </w:pPr>
  </w:style>
  <w:style w:type="paragraph" w:customStyle="1" w:styleId="ListAlpha2">
    <w:name w:val="List Alpha 2"/>
    <w:basedOn w:val="List2"/>
    <w:rsid w:val="005007D0"/>
    <w:pPr>
      <w:numPr>
        <w:numId w:val="8"/>
      </w:numPr>
    </w:pPr>
  </w:style>
  <w:style w:type="paragraph" w:styleId="List2">
    <w:name w:val="List 2"/>
    <w:basedOn w:val="BodyText"/>
    <w:rsid w:val="005007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7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7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7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7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7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07D0"/>
    <w:pPr>
      <w:numPr>
        <w:numId w:val="4"/>
      </w:numPr>
    </w:pPr>
  </w:style>
  <w:style w:type="paragraph" w:styleId="ListContinue2">
    <w:name w:val="List Continue 2"/>
    <w:basedOn w:val="List2"/>
    <w:rsid w:val="005007D0"/>
    <w:pPr>
      <w:ind w:firstLine="0"/>
    </w:pPr>
  </w:style>
  <w:style w:type="paragraph" w:styleId="ListContinue3">
    <w:name w:val="List Continue 3"/>
    <w:basedOn w:val="List3"/>
    <w:rsid w:val="005007D0"/>
    <w:pPr>
      <w:ind w:left="1021" w:firstLine="0"/>
    </w:pPr>
  </w:style>
  <w:style w:type="paragraph" w:styleId="ListContinue4">
    <w:name w:val="List Continue 4"/>
    <w:basedOn w:val="List4"/>
    <w:rsid w:val="005007D0"/>
    <w:pPr>
      <w:ind w:firstLine="0"/>
    </w:pPr>
  </w:style>
  <w:style w:type="paragraph" w:styleId="ListContinue5">
    <w:name w:val="List Continue 5"/>
    <w:basedOn w:val="List5"/>
    <w:rsid w:val="005007D0"/>
    <w:pPr>
      <w:ind w:firstLine="0"/>
    </w:pPr>
  </w:style>
  <w:style w:type="paragraph" w:styleId="ListNumber3">
    <w:name w:val="List Number 3"/>
    <w:basedOn w:val="List3"/>
    <w:rsid w:val="005007D0"/>
    <w:pPr>
      <w:numPr>
        <w:numId w:val="5"/>
      </w:numPr>
    </w:pPr>
  </w:style>
  <w:style w:type="paragraph" w:styleId="ListNumber4">
    <w:name w:val="List Number 4"/>
    <w:basedOn w:val="List4"/>
    <w:rsid w:val="005007D0"/>
    <w:pPr>
      <w:numPr>
        <w:numId w:val="6"/>
      </w:numPr>
    </w:pPr>
  </w:style>
  <w:style w:type="paragraph" w:styleId="ListNumber5">
    <w:name w:val="List Number 5"/>
    <w:basedOn w:val="List5"/>
    <w:rsid w:val="005007D0"/>
    <w:pPr>
      <w:numPr>
        <w:numId w:val="7"/>
      </w:numPr>
    </w:pPr>
  </w:style>
  <w:style w:type="paragraph" w:styleId="BlockText">
    <w:name w:val="Block Text"/>
    <w:basedOn w:val="Normal"/>
    <w:rsid w:val="005007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7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7D0"/>
    <w:rPr>
      <w:sz w:val="16"/>
      <w:vertAlign w:val="superscript"/>
    </w:rPr>
  </w:style>
  <w:style w:type="character" w:customStyle="1" w:styleId="Symbols">
    <w:name w:val="Symbols"/>
    <w:basedOn w:val="DefaultParagraphFont"/>
    <w:rsid w:val="005007D0"/>
    <w:rPr>
      <w:rFonts w:ascii="Symbol" w:hAnsi="Symbol"/>
    </w:rPr>
  </w:style>
  <w:style w:type="character" w:customStyle="1" w:styleId="MenuOptions">
    <w:name w:val="Menu Options"/>
    <w:basedOn w:val="DefaultParagraphFont"/>
    <w:rsid w:val="005007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7D0"/>
    <w:rPr>
      <w:b/>
    </w:rPr>
  </w:style>
  <w:style w:type="character" w:customStyle="1" w:styleId="Underlined">
    <w:name w:val="Underlined"/>
    <w:basedOn w:val="DefaultParagraphFont"/>
    <w:rsid w:val="005007D0"/>
    <w:rPr>
      <w:u w:val="single"/>
    </w:rPr>
  </w:style>
  <w:style w:type="paragraph" w:customStyle="1" w:styleId="TableBodyTextRight">
    <w:name w:val="Table Body Text Right"/>
    <w:basedOn w:val="TableBodyText"/>
    <w:rsid w:val="005007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7D0"/>
    <w:rPr>
      <w:sz w:val="18"/>
    </w:rPr>
  </w:style>
  <w:style w:type="paragraph" w:customStyle="1" w:styleId="BodySmallRight">
    <w:name w:val="Body Small Right"/>
    <w:basedOn w:val="BodyTextRight"/>
    <w:rsid w:val="005007D0"/>
    <w:rPr>
      <w:sz w:val="18"/>
      <w:szCs w:val="18"/>
    </w:rPr>
  </w:style>
  <w:style w:type="paragraph" w:customStyle="1" w:styleId="MarginEdition">
    <w:name w:val="Margin Edition"/>
    <w:basedOn w:val="MarginNote"/>
    <w:rsid w:val="005007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7D0"/>
    <w:rPr>
      <w:sz w:val="2"/>
      <w:szCs w:val="2"/>
    </w:rPr>
  </w:style>
  <w:style w:type="character" w:customStyle="1" w:styleId="Small">
    <w:name w:val="Small"/>
    <w:basedOn w:val="DefaultParagraphFont"/>
    <w:rsid w:val="005007D0"/>
    <w:rPr>
      <w:sz w:val="16"/>
    </w:rPr>
  </w:style>
  <w:style w:type="paragraph" w:customStyle="1" w:styleId="WideTable">
    <w:name w:val="Wide Table"/>
    <w:basedOn w:val="Normal"/>
    <w:rsid w:val="005007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7D0"/>
  </w:style>
  <w:style w:type="paragraph" w:styleId="Quote">
    <w:name w:val="Quote"/>
    <w:basedOn w:val="Heading1"/>
    <w:link w:val="QuoteChar"/>
    <w:qFormat/>
    <w:rsid w:val="005007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7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7D0"/>
    <w:pPr>
      <w:pageBreakBefore/>
    </w:pPr>
  </w:style>
  <w:style w:type="paragraph" w:customStyle="1" w:styleId="Border">
    <w:name w:val="Border"/>
    <w:basedOn w:val="Normal"/>
    <w:qFormat/>
    <w:rsid w:val="005007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7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7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7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7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7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7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7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7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7D0"/>
    <w:rPr>
      <w:u w:val="single"/>
    </w:rPr>
  </w:style>
  <w:style w:type="character" w:customStyle="1" w:styleId="BoldandItalics">
    <w:name w:val="Bold and Italics"/>
    <w:qFormat/>
    <w:rsid w:val="005007D0"/>
    <w:rPr>
      <w:b/>
      <w:i/>
      <w:u w:val="none"/>
    </w:rPr>
  </w:style>
  <w:style w:type="paragraph" w:styleId="BalloonText">
    <w:name w:val="Balloon Text"/>
    <w:basedOn w:val="Normal"/>
    <w:link w:val="BalloonTextChar"/>
    <w:rsid w:val="005007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7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7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7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7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7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7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58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3997</Characters>
  <Application>Microsoft Office Word</Application>
  <DocSecurity>0</DocSecurity>
  <Lines>95</Lines>
  <Paragraphs>64</Paragraphs>
  <ScaleCrop>false</ScaleCrop>
  <Company>Author-it Software Corporation Ltd.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AHCCSW310 Move and store Aboriginal and/or Torres Strait Islander cultural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