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730" w:rsidP="00E92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AHCCSW305 Work with Aboriginal and/or Torres Strait Islander ceremonial and sacred materials</w:t>
      </w:r>
      <w:r>
        <w:fldChar w:fldCharType="end"/>
      </w:r>
    </w:p>
    <w:p w:rsidR="00E92730" w:rsidP="00E92730">
      <w:pPr>
        <w:pStyle w:val="Version"/>
        <w:sectPr w:rsidSect="001F7F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F4A" w:rsidP="001F7F4A">
      <w:pPr>
        <w:pStyle w:val="SuperHeading"/>
      </w:pPr>
      <w:r w:rsidRPr="001F7F4A">
        <w:t>Assessment Requirements for AHCCSW305 Work with Aboriginal and/or Torres Strait Islander ceremonial and sacred materials</w:t>
      </w:r>
    </w:p>
    <w:p w:rsidR="00000000" w:rsidRPr="001F7F4A" w:rsidP="001F7F4A">
      <w:pPr>
        <w:pStyle w:val="Heading1"/>
      </w:pPr>
      <w:bookmarkStart w:id="1" w:name="O_1271573"/>
      <w:bookmarkEnd w:id="1"/>
      <w:r w:rsidRPr="001F7F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7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F4A">
            <w:pPr>
              <w:pStyle w:val="BodyTextBold"/>
              <w:rPr>
                <w:lang w:val="en-NZ"/>
              </w:rPr>
            </w:pPr>
            <w:r w:rsidRPr="001F7F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F4A">
            <w:pPr>
              <w:pStyle w:val="BodyTextBold"/>
              <w:rPr>
                <w:lang w:val="en-NZ"/>
              </w:rPr>
            </w:pPr>
            <w:r w:rsidRPr="001F7F4A">
              <w:t>Comments</w:t>
            </w:r>
          </w:p>
        </w:tc>
      </w:tr>
      <w:tr w:rsidTr="001F7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F4A">
            <w:pPr>
              <w:pStyle w:val="BodyText"/>
              <w:rPr>
                <w:lang w:val="en-NZ"/>
              </w:rPr>
            </w:pPr>
            <w:r w:rsidRPr="001F7F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F4A" w:rsidP="001F7F4A">
            <w:pPr>
              <w:pStyle w:val="BodyText"/>
            </w:pPr>
            <w:r w:rsidRPr="001F7F4A">
              <w:t>This version released with Agriculture, Horticulture and Conservation and Land Management Training Package Version 9.0.</w:t>
            </w:r>
          </w:p>
        </w:tc>
      </w:tr>
    </w:tbl>
    <w:p w:rsidR="00000000" w:rsidRPr="001F7F4A" w:rsidP="001F7F4A">
      <w:pPr>
        <w:pStyle w:val="BodyText"/>
      </w:pPr>
    </w:p>
    <w:p w:rsidR="00000000" w:rsidRPr="001F7F4A" w:rsidP="001F7F4A">
      <w:pPr>
        <w:pStyle w:val="AllowPageBreak"/>
      </w:pPr>
    </w:p>
    <w:p w:rsidR="00000000" w:rsidRPr="001F7F4A" w:rsidP="001F7F4A">
      <w:pPr>
        <w:pStyle w:val="Heading1"/>
      </w:pPr>
      <w:bookmarkStart w:id="2" w:name="O_1271574"/>
      <w:bookmarkEnd w:id="2"/>
      <w:r w:rsidRPr="001F7F4A">
        <w:t>Performance Evidence</w:t>
      </w:r>
    </w:p>
    <w:p w:rsidR="00000000" w:rsidRPr="001F7F4A" w:rsidP="00E92730">
      <w:pPr>
        <w:pStyle w:val="BodyText"/>
      </w:pPr>
      <w:r w:rsidRPr="001F7F4A">
        <w:t>An individual demonstrating competency must satisfy all of the elements and performance criter</w:t>
      </w:r>
      <w:r w:rsidRPr="001F7F4A">
        <w:t xml:space="preserve">ia in this unit. </w:t>
      </w:r>
    </w:p>
    <w:p w:rsidR="00000000" w:rsidRPr="001F7F4A" w:rsidP="00E92730">
      <w:pPr>
        <w:pStyle w:val="BodyText"/>
      </w:pPr>
      <w:r w:rsidRPr="001F7F4A">
        <w:t>There must be evidence that the individual has worked with Aboriginal and/or Torres Strait Islander ceremonial and sacred materials at least once and has:</w:t>
      </w:r>
    </w:p>
    <w:p w:rsidR="00000000" w:rsidRPr="001F7F4A" w:rsidP="001F7F4A">
      <w:pPr>
        <w:pStyle w:val="ListBullet"/>
      </w:pPr>
      <w:r w:rsidRPr="001F7F4A">
        <w:t>identified Cultural Authority for Ceremony in a particular area or site</w:t>
      </w:r>
    </w:p>
    <w:p w:rsidR="00000000" w:rsidRPr="001F7F4A" w:rsidP="001F7F4A">
      <w:pPr>
        <w:pStyle w:val="ListBullet"/>
      </w:pPr>
      <w:r w:rsidRPr="001F7F4A">
        <w:t>consulted effectively with Traditional Owners and relevant Community representatives about the handling, access to and display of cultural material</w:t>
      </w:r>
    </w:p>
    <w:p w:rsidR="00000000" w:rsidRPr="001F7F4A" w:rsidP="001F7F4A">
      <w:pPr>
        <w:pStyle w:val="ListBullet"/>
      </w:pPr>
      <w:r w:rsidRPr="001F7F4A">
        <w:t xml:space="preserve">observed cultural protocols and followed collection management practices and industry cultural requirements </w:t>
      </w:r>
      <w:r w:rsidRPr="001F7F4A">
        <w:t>when moving, storing, displaying and maintaining cultural material</w:t>
      </w:r>
    </w:p>
    <w:p w:rsidR="00000000" w:rsidRPr="001F7F4A" w:rsidP="001F7F4A">
      <w:pPr>
        <w:pStyle w:val="ListBullet"/>
      </w:pPr>
      <w:r w:rsidRPr="001F7F4A">
        <w:t>selected and used handling, storage and transport systems in accordance with cultural protocols and workplace health and safety requirements</w:t>
      </w:r>
    </w:p>
    <w:p w:rsidR="00000000" w:rsidRPr="001F7F4A" w:rsidP="001F7F4A">
      <w:pPr>
        <w:pStyle w:val="ListBullet"/>
      </w:pPr>
      <w:r w:rsidRPr="001F7F4A">
        <w:t>created, maintained and stored records of the pr</w:t>
      </w:r>
      <w:r w:rsidRPr="001F7F4A">
        <w:t>ocess, guidelines and timeframes for handover of ownership, control and access to ceremonial and sacred materials</w:t>
      </w:r>
    </w:p>
    <w:p w:rsidR="00000000" w:rsidRPr="001F7F4A" w:rsidP="001F7F4A">
      <w:pPr>
        <w:pStyle w:val="ListBullet"/>
      </w:pPr>
      <w:r w:rsidRPr="001F7F4A">
        <w:t>used standard industry terminology and Aboriginal and/or Torres Strait Islander names for sites and materials, as appropriate</w:t>
      </w:r>
    </w:p>
    <w:p w:rsidR="00000000" w:rsidRPr="001F7F4A" w:rsidP="001F7F4A">
      <w:pPr>
        <w:pStyle w:val="ListBullet"/>
      </w:pPr>
      <w:r w:rsidRPr="001F7F4A">
        <w:t>applied workplac</w:t>
      </w:r>
      <w:r w:rsidRPr="001F7F4A">
        <w:t>e health and safety practices in the context of own work.</w:t>
      </w:r>
    </w:p>
    <w:p w:rsidR="00000000" w:rsidRPr="001F7F4A" w:rsidP="001F7F4A">
      <w:pPr>
        <w:pStyle w:val="AllowPageBreak"/>
      </w:pPr>
    </w:p>
    <w:p w:rsidR="00000000" w:rsidRPr="001F7F4A" w:rsidP="001F7F4A">
      <w:pPr>
        <w:pStyle w:val="Heading1"/>
      </w:pPr>
      <w:bookmarkStart w:id="3" w:name="O_1271575"/>
      <w:bookmarkEnd w:id="3"/>
      <w:r w:rsidRPr="001F7F4A">
        <w:t>Knowledge Evidence</w:t>
      </w:r>
    </w:p>
    <w:p w:rsidR="00000000" w:rsidRPr="001F7F4A" w:rsidP="00E92730">
      <w:pPr>
        <w:pStyle w:val="BodyText"/>
      </w:pPr>
      <w:r w:rsidRPr="001F7F4A">
        <w:t>An individual must be able to demonstrate the knowledge required to perform the tasks outlined in the elements and performance criteria of this unit. This inclu</w:t>
      </w:r>
      <w:r w:rsidRPr="001F7F4A">
        <w:t>des knowledge of:</w:t>
      </w:r>
    </w:p>
    <w:p w:rsidR="00000000" w:rsidRPr="001F7F4A" w:rsidP="001F7F4A">
      <w:pPr>
        <w:pStyle w:val="ListBullet"/>
      </w:pPr>
      <w:r w:rsidRPr="001F7F4A">
        <w:t>key principles of Indigenous Cultural and Intellectual Property requirements, especially in relation to agreements with handover of sacred materials</w:t>
      </w:r>
    </w:p>
    <w:p w:rsidR="00000000" w:rsidRPr="001F7F4A" w:rsidP="001F7F4A">
      <w:pPr>
        <w:pStyle w:val="ListBullet"/>
      </w:pPr>
      <w:r w:rsidRPr="001F7F4A">
        <w:t>Community Aboriginal and/or Torres Strait Islander history, cultural values and interper</w:t>
      </w:r>
      <w:r w:rsidRPr="001F7F4A">
        <w:t>sonal and Community protocols</w:t>
      </w:r>
    </w:p>
    <w:p w:rsidR="00000000" w:rsidRPr="001F7F4A" w:rsidP="001F7F4A">
      <w:pPr>
        <w:pStyle w:val="ListBullet"/>
      </w:pPr>
      <w:r w:rsidRPr="001F7F4A">
        <w:t xml:space="preserve">authentic and appropriate sources for Aboriginal and/or Torres Strait Islander cultural information, material and expression </w:t>
      </w:r>
    </w:p>
    <w:p w:rsidR="00000000" w:rsidRPr="001F7F4A" w:rsidP="001F7F4A">
      <w:pPr>
        <w:pStyle w:val="ListBullet"/>
      </w:pPr>
      <w:r w:rsidRPr="001F7F4A">
        <w:t>processes, guidelines and agreed timelines in relation to assignment and control of sacred materials</w:t>
      </w:r>
    </w:p>
    <w:p w:rsidR="00000000" w:rsidRPr="001F7F4A" w:rsidP="001F7F4A">
      <w:pPr>
        <w:pStyle w:val="ListBullet"/>
      </w:pPr>
      <w:r w:rsidRPr="001F7F4A">
        <w:t>ownership relationships for ceremonial and sacred materials</w:t>
      </w:r>
    </w:p>
    <w:p w:rsidR="00000000" w:rsidRPr="001F7F4A" w:rsidP="001F7F4A">
      <w:pPr>
        <w:pStyle w:val="ListBullet"/>
      </w:pPr>
      <w:r w:rsidRPr="001F7F4A">
        <w:t>function and operation of handling and moving equipment</w:t>
      </w:r>
    </w:p>
    <w:p w:rsidR="00000000" w:rsidRPr="001F7F4A" w:rsidP="001F7F4A">
      <w:pPr>
        <w:pStyle w:val="ListBullet"/>
      </w:pPr>
      <w:r w:rsidRPr="001F7F4A">
        <w:t>content of contracts and confidentiality agreements applicable to working with ceremonial and sacred materials</w:t>
      </w:r>
    </w:p>
    <w:p w:rsidR="00000000" w:rsidRPr="001F7F4A" w:rsidP="001F7F4A">
      <w:pPr>
        <w:pStyle w:val="ListBullet"/>
      </w:pPr>
      <w:r w:rsidRPr="001F7F4A">
        <w:t>organisational procedures an</w:t>
      </w:r>
      <w:r w:rsidRPr="001F7F4A">
        <w:t>d guidelines for working with ceremonial and sacred materials</w:t>
      </w:r>
    </w:p>
    <w:p w:rsidR="00000000" w:rsidRPr="001F7F4A" w:rsidP="001F7F4A">
      <w:pPr>
        <w:pStyle w:val="ListBullet"/>
      </w:pPr>
      <w:r w:rsidRPr="001F7F4A">
        <w:t>workplace health and safety processes in the organisation</w:t>
      </w:r>
    </w:p>
    <w:p w:rsidR="00000000" w:rsidRPr="001F7F4A" w:rsidP="001F7F4A">
      <w:pPr>
        <w:pStyle w:val="ListBullet"/>
      </w:pPr>
      <w:r w:rsidRPr="001F7F4A">
        <w:t>Burra Charter guidelines appropriate to working with Aboriginal and/or Torres Strait Islander ceremonial and sacred materials</w:t>
      </w:r>
    </w:p>
    <w:p w:rsidR="00000000" w:rsidRPr="001F7F4A" w:rsidP="001F7F4A">
      <w:pPr>
        <w:pStyle w:val="ListBullet"/>
      </w:pPr>
      <w:r w:rsidRPr="001F7F4A">
        <w:t>key concep</w:t>
      </w:r>
      <w:r w:rsidRPr="001F7F4A">
        <w:t>ts of Cultural and Heritage Legislation or National Parks and Wildlife Service (NPWS) legislation relevant to working with ceremonial and sacred materials.</w:t>
      </w:r>
    </w:p>
    <w:p w:rsidR="00000000" w:rsidRPr="001F7F4A" w:rsidP="001F7F4A">
      <w:pPr>
        <w:pStyle w:val="AllowPageBreak"/>
      </w:pPr>
    </w:p>
    <w:p w:rsidR="00000000" w:rsidRPr="001F7F4A" w:rsidP="001F7F4A">
      <w:pPr>
        <w:pStyle w:val="Heading1"/>
      </w:pPr>
      <w:bookmarkStart w:id="4" w:name="O_1271576"/>
      <w:bookmarkEnd w:id="4"/>
      <w:r w:rsidRPr="001F7F4A">
        <w:t>Assessment Conditions</w:t>
      </w:r>
    </w:p>
    <w:p w:rsidR="00000000" w:rsidRPr="001F7F4A" w:rsidP="00E92730">
      <w:pPr>
        <w:pStyle w:val="BodyText"/>
      </w:pPr>
      <w:r w:rsidRPr="001F7F4A">
        <w:t xml:space="preserve">Assessment of the skills in this unit of competency must take place under the following conditions: </w:t>
      </w:r>
    </w:p>
    <w:p w:rsidR="00000000" w:rsidRPr="001F7F4A" w:rsidP="001F7F4A">
      <w:pPr>
        <w:pStyle w:val="ListBullet"/>
      </w:pPr>
      <w:r w:rsidRPr="001F7F4A">
        <w:t>physical conditions:</w:t>
      </w:r>
    </w:p>
    <w:p w:rsidR="00000000" w:rsidRPr="001F7F4A" w:rsidP="001F7F4A">
      <w:pPr>
        <w:pStyle w:val="ListBullet2"/>
      </w:pPr>
      <w:r w:rsidRPr="001F7F4A">
        <w:t>skills must be demonstrated on Country and/or within an Aboriginal and/or Torres Strait Islander Community or an environment that ac</w:t>
      </w:r>
      <w:r w:rsidRPr="001F7F4A">
        <w:t>curately represents workplace conditions</w:t>
      </w:r>
    </w:p>
    <w:p w:rsidR="00000000" w:rsidRPr="001F7F4A" w:rsidP="001F7F4A">
      <w:pPr>
        <w:pStyle w:val="ListBullet"/>
      </w:pPr>
      <w:r w:rsidRPr="001F7F4A">
        <w:t>resources, equipment and materials:</w:t>
      </w:r>
    </w:p>
    <w:p w:rsidR="00000000" w:rsidRPr="001F7F4A" w:rsidP="001F7F4A">
      <w:pPr>
        <w:pStyle w:val="ListBullet2"/>
      </w:pPr>
      <w:r w:rsidRPr="001F7F4A">
        <w:t>handling and moving equipment relevant to transportation of ceremonial and sacred materials</w:t>
      </w:r>
    </w:p>
    <w:p w:rsidR="00000000" w:rsidRPr="001F7F4A" w:rsidP="001F7F4A">
      <w:pPr>
        <w:pStyle w:val="ListBullet"/>
      </w:pPr>
      <w:r w:rsidRPr="001F7F4A">
        <w:t>specifications:</w:t>
      </w:r>
    </w:p>
    <w:p w:rsidR="00000000" w:rsidRPr="001F7F4A" w:rsidP="001F7F4A">
      <w:pPr>
        <w:pStyle w:val="ListBullet2"/>
      </w:pPr>
      <w:r w:rsidRPr="001F7F4A">
        <w:t>specific legislation/codes of practice relevant to working with wor</w:t>
      </w:r>
      <w:r w:rsidRPr="001F7F4A">
        <w:t>king with ceremonial and sacred materials</w:t>
      </w:r>
    </w:p>
    <w:p w:rsidR="00000000" w:rsidRPr="001F7F4A" w:rsidP="001F7F4A">
      <w:pPr>
        <w:pStyle w:val="ListBullet"/>
      </w:pPr>
      <w:r w:rsidRPr="001F7F4A">
        <w:t xml:space="preserve">relationships: </w:t>
      </w:r>
    </w:p>
    <w:p w:rsidR="00000000" w:rsidRPr="001F7F4A" w:rsidP="001F7F4A">
      <w:pPr>
        <w:pStyle w:val="ListBullet2"/>
      </w:pPr>
      <w:r w:rsidRPr="001F7F4A">
        <w:t xml:space="preserve">local Community Elders and/or Custodians. </w:t>
      </w:r>
    </w:p>
    <w:p w:rsidR="00000000" w:rsidRPr="001F7F4A" w:rsidP="00E92730">
      <w:pPr>
        <w:pStyle w:val="BodyText"/>
      </w:pPr>
      <w:r w:rsidRPr="001F7F4A">
        <w:t>Assessors of this unit must satisfy the requirements for assessors in applicable vocational education and training legislation, frameworks and/or standar</w:t>
      </w:r>
      <w:r w:rsidRPr="001F7F4A">
        <w:t>ds. In addition, the following specific assessor requirements apply to this unit:</w:t>
      </w:r>
    </w:p>
    <w:p w:rsidR="00000000" w:rsidRPr="001F7F4A" w:rsidP="001F7F4A">
      <w:pPr>
        <w:pStyle w:val="ListBullet"/>
      </w:pPr>
      <w:r w:rsidRPr="001F7F4A">
        <w:t>Assessment must be undertaken by a workplace assessor who has expertise in this unit of competency and who is:</w:t>
      </w:r>
    </w:p>
    <w:p w:rsidR="00000000" w:rsidRPr="001F7F4A" w:rsidP="00E92730">
      <w:pPr>
        <w:pStyle w:val="BodyText"/>
      </w:pPr>
      <w:r w:rsidRPr="001F7F4A">
        <w:t>an Aboriginal and/or Torres Strait Islander Elder and/or Custodian</w:t>
      </w:r>
      <w:r>
        <w:t xml:space="preserve"> </w:t>
      </w:r>
      <w:r w:rsidRPr="001F7F4A">
        <w:t>or:</w:t>
      </w:r>
    </w:p>
    <w:p w:rsidR="00000000" w:rsidRPr="001F7F4A" w:rsidP="001F7F4A">
      <w:pPr>
        <w:pStyle w:val="ListBullet2"/>
      </w:pPr>
      <w:r w:rsidRPr="001F7F4A">
        <w:t>accompanied by, and/or in communication with, an Aboriginal and/or Torres Strait Islander person who is a recognised member of the community with experience and knowledge of local cult</w:t>
      </w:r>
      <w:r w:rsidRPr="001F7F4A">
        <w:t xml:space="preserve">ural protocols. </w:t>
      </w:r>
    </w:p>
    <w:p w:rsidR="00000000" w:rsidRPr="001F7F4A" w:rsidP="001F7F4A">
      <w:pPr>
        <w:pStyle w:val="AllowPageBreak"/>
      </w:pPr>
    </w:p>
    <w:p w:rsidR="00000000" w:rsidRPr="001F7F4A" w:rsidP="001F7F4A">
      <w:pPr>
        <w:pStyle w:val="Heading1"/>
      </w:pPr>
      <w:bookmarkStart w:id="5" w:name="O_1271579"/>
      <w:bookmarkEnd w:id="5"/>
      <w:r w:rsidRPr="001F7F4A">
        <w:t>Links</w:t>
      </w:r>
    </w:p>
    <w:p w:rsidR="00000000" w:rsidRPr="001F7F4A" w:rsidP="00E92730">
      <w:pPr>
        <w:pStyle w:val="BodyText"/>
      </w:pPr>
      <w:r w:rsidRPr="001F7F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5C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7F4A" w:rsidP="001F7F4A"/>
    <w:sectPr w:rsidSect="001F7F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4A" w:rsidRPr="00E92730" w:rsidP="00E92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30" w:rsidP="001F7F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730" w:rsidP="001F7F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2730" w:rsidP="001F7F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F4A" w:rsidRPr="00E92730" w:rsidP="00E92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F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30" w:rsidRPr="002D2AF8" w:rsidP="001F7F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AHCCSW305 Work with Aboriginal and/or Torres Strait Islander ceremonial and sacred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92730" w:rsidP="001F7F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72E8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E63A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08EE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F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F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F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F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F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F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F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F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F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F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F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F4A"/>
  </w:style>
  <w:style w:type="character" w:customStyle="1" w:styleId="Heading1Char">
    <w:name w:val="Heading 1 Char"/>
    <w:basedOn w:val="DefaultParagraphFont"/>
    <w:link w:val="Heading1"/>
    <w:rsid w:val="001F7F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F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F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F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7F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7F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F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7F4A"/>
    <w:rPr>
      <w:b/>
    </w:rPr>
  </w:style>
  <w:style w:type="character" w:customStyle="1" w:styleId="Heading2Char">
    <w:name w:val="Heading 2 Char"/>
    <w:basedOn w:val="DefaultParagraphFont"/>
    <w:link w:val="Heading2"/>
    <w:rsid w:val="001F7F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F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F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F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F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F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F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F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F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F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F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F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F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F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F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F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7F4A"/>
    <w:rPr>
      <w:b/>
      <w:spacing w:val="0"/>
    </w:rPr>
  </w:style>
  <w:style w:type="paragraph" w:customStyle="1" w:styleId="SuperTitle">
    <w:name w:val="SuperTitle"/>
    <w:basedOn w:val="Title"/>
    <w:rsid w:val="001F7F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F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F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7F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F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F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F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F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F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F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F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F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F4A"/>
    <w:rPr>
      <w:i/>
    </w:rPr>
  </w:style>
  <w:style w:type="paragraph" w:styleId="Caption">
    <w:name w:val="caption"/>
    <w:basedOn w:val="BodyText"/>
    <w:next w:val="Normal"/>
    <w:qFormat/>
    <w:rsid w:val="001F7F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F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F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F4A"/>
  </w:style>
  <w:style w:type="paragraph" w:styleId="TableofFigures">
    <w:name w:val="table of figures"/>
    <w:basedOn w:val="Normal"/>
    <w:next w:val="Normal"/>
    <w:semiHidden/>
    <w:rsid w:val="001F7F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F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7F4A"/>
    <w:rPr>
      <w:rFonts w:ascii="Wingdings" w:hAnsi="Wingdings"/>
    </w:rPr>
  </w:style>
  <w:style w:type="paragraph" w:customStyle="1" w:styleId="TableHeading">
    <w:name w:val="Table Heading"/>
    <w:basedOn w:val="HeadingBase"/>
    <w:rsid w:val="001F7F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F4A"/>
    <w:rPr>
      <w:color w:val="0033CC"/>
      <w:u w:val="none"/>
    </w:rPr>
  </w:style>
  <w:style w:type="paragraph" w:customStyle="1" w:styleId="BodyTextRight">
    <w:name w:val="Body Text Right"/>
    <w:basedOn w:val="BodyText"/>
    <w:rsid w:val="001F7F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F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F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F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F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F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F4A"/>
    <w:rPr>
      <w:sz w:val="32"/>
    </w:rPr>
  </w:style>
  <w:style w:type="paragraph" w:customStyle="1" w:styleId="HeadingProcedure">
    <w:name w:val="Heading Procedure"/>
    <w:basedOn w:val="HeadingBase"/>
    <w:next w:val="Normal"/>
    <w:rsid w:val="001F7F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F4A"/>
    <w:pPr>
      <w:spacing w:before="60" w:after="60"/>
    </w:pPr>
  </w:style>
  <w:style w:type="paragraph" w:styleId="ListContinue">
    <w:name w:val="List Continue"/>
    <w:basedOn w:val="List"/>
    <w:rsid w:val="001F7F4A"/>
    <w:pPr>
      <w:ind w:firstLine="0"/>
    </w:pPr>
  </w:style>
  <w:style w:type="paragraph" w:customStyle="1" w:styleId="ListNote">
    <w:name w:val="List Note"/>
    <w:basedOn w:val="List"/>
    <w:rsid w:val="001F7F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F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F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F4A"/>
    <w:rPr>
      <w:rFonts w:ascii="Courier New" w:hAnsi="Courier New"/>
    </w:rPr>
  </w:style>
  <w:style w:type="paragraph" w:customStyle="1" w:styleId="NoteBullet">
    <w:name w:val="Note Bullet"/>
    <w:basedOn w:val="Note"/>
    <w:rsid w:val="001F7F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F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F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F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F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7F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F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F4A"/>
    <w:rPr>
      <w:b/>
      <w:smallCaps/>
    </w:rPr>
  </w:style>
  <w:style w:type="paragraph" w:customStyle="1" w:styleId="TableListNumber">
    <w:name w:val="Table List Number"/>
    <w:basedOn w:val="ListNumber"/>
    <w:rsid w:val="001F7F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F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F4A"/>
    <w:pPr>
      <w:numPr>
        <w:numId w:val="9"/>
      </w:numPr>
    </w:pPr>
  </w:style>
  <w:style w:type="paragraph" w:customStyle="1" w:styleId="ListAlpha2">
    <w:name w:val="List Alpha 2"/>
    <w:basedOn w:val="List2"/>
    <w:rsid w:val="001F7F4A"/>
    <w:pPr>
      <w:numPr>
        <w:numId w:val="8"/>
      </w:numPr>
    </w:pPr>
  </w:style>
  <w:style w:type="paragraph" w:styleId="List2">
    <w:name w:val="List 2"/>
    <w:basedOn w:val="BodyText"/>
    <w:rsid w:val="001F7F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F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F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F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F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F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7F4A"/>
    <w:pPr>
      <w:numPr>
        <w:numId w:val="4"/>
      </w:numPr>
    </w:pPr>
  </w:style>
  <w:style w:type="paragraph" w:styleId="ListContinue2">
    <w:name w:val="List Continue 2"/>
    <w:basedOn w:val="List2"/>
    <w:rsid w:val="001F7F4A"/>
    <w:pPr>
      <w:ind w:firstLine="0"/>
    </w:pPr>
  </w:style>
  <w:style w:type="paragraph" w:styleId="ListContinue3">
    <w:name w:val="List Continue 3"/>
    <w:basedOn w:val="List3"/>
    <w:rsid w:val="001F7F4A"/>
    <w:pPr>
      <w:ind w:left="1021" w:firstLine="0"/>
    </w:pPr>
  </w:style>
  <w:style w:type="paragraph" w:styleId="ListContinue4">
    <w:name w:val="List Continue 4"/>
    <w:basedOn w:val="List4"/>
    <w:rsid w:val="001F7F4A"/>
    <w:pPr>
      <w:ind w:firstLine="0"/>
    </w:pPr>
  </w:style>
  <w:style w:type="paragraph" w:styleId="ListContinue5">
    <w:name w:val="List Continue 5"/>
    <w:basedOn w:val="List5"/>
    <w:rsid w:val="001F7F4A"/>
    <w:pPr>
      <w:ind w:firstLine="0"/>
    </w:pPr>
  </w:style>
  <w:style w:type="paragraph" w:styleId="ListNumber3">
    <w:name w:val="List Number 3"/>
    <w:basedOn w:val="List3"/>
    <w:rsid w:val="001F7F4A"/>
    <w:pPr>
      <w:numPr>
        <w:numId w:val="5"/>
      </w:numPr>
    </w:pPr>
  </w:style>
  <w:style w:type="paragraph" w:styleId="ListNumber4">
    <w:name w:val="List Number 4"/>
    <w:basedOn w:val="List4"/>
    <w:rsid w:val="001F7F4A"/>
    <w:pPr>
      <w:numPr>
        <w:numId w:val="6"/>
      </w:numPr>
    </w:pPr>
  </w:style>
  <w:style w:type="paragraph" w:styleId="ListNumber5">
    <w:name w:val="List Number 5"/>
    <w:basedOn w:val="List5"/>
    <w:rsid w:val="001F7F4A"/>
    <w:pPr>
      <w:numPr>
        <w:numId w:val="7"/>
      </w:numPr>
    </w:pPr>
  </w:style>
  <w:style w:type="paragraph" w:styleId="BlockText">
    <w:name w:val="Block Text"/>
    <w:basedOn w:val="Normal"/>
    <w:rsid w:val="001F7F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F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F4A"/>
    <w:rPr>
      <w:sz w:val="16"/>
      <w:vertAlign w:val="superscript"/>
    </w:rPr>
  </w:style>
  <w:style w:type="character" w:customStyle="1" w:styleId="Symbols">
    <w:name w:val="Symbols"/>
    <w:basedOn w:val="DefaultParagraphFont"/>
    <w:rsid w:val="001F7F4A"/>
    <w:rPr>
      <w:rFonts w:ascii="Symbol" w:hAnsi="Symbol"/>
    </w:rPr>
  </w:style>
  <w:style w:type="character" w:customStyle="1" w:styleId="MenuOptions">
    <w:name w:val="Menu Options"/>
    <w:basedOn w:val="DefaultParagraphFont"/>
    <w:rsid w:val="001F7F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F4A"/>
    <w:rPr>
      <w:b/>
    </w:rPr>
  </w:style>
  <w:style w:type="character" w:customStyle="1" w:styleId="Underlined">
    <w:name w:val="Underlined"/>
    <w:basedOn w:val="DefaultParagraphFont"/>
    <w:rsid w:val="001F7F4A"/>
    <w:rPr>
      <w:u w:val="single"/>
    </w:rPr>
  </w:style>
  <w:style w:type="paragraph" w:customStyle="1" w:styleId="TableBodyTextRight">
    <w:name w:val="Table Body Text Right"/>
    <w:basedOn w:val="TableBodyText"/>
    <w:rsid w:val="001F7F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F4A"/>
    <w:rPr>
      <w:sz w:val="18"/>
    </w:rPr>
  </w:style>
  <w:style w:type="paragraph" w:customStyle="1" w:styleId="BodySmallRight">
    <w:name w:val="Body Small Right"/>
    <w:basedOn w:val="BodyTextRight"/>
    <w:rsid w:val="001F7F4A"/>
    <w:rPr>
      <w:sz w:val="18"/>
      <w:szCs w:val="18"/>
    </w:rPr>
  </w:style>
  <w:style w:type="paragraph" w:customStyle="1" w:styleId="MarginEdition">
    <w:name w:val="Margin Edition"/>
    <w:basedOn w:val="MarginNote"/>
    <w:rsid w:val="001F7F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F4A"/>
    <w:rPr>
      <w:sz w:val="2"/>
      <w:szCs w:val="2"/>
    </w:rPr>
  </w:style>
  <w:style w:type="character" w:customStyle="1" w:styleId="Small">
    <w:name w:val="Small"/>
    <w:basedOn w:val="DefaultParagraphFont"/>
    <w:rsid w:val="001F7F4A"/>
    <w:rPr>
      <w:sz w:val="16"/>
    </w:rPr>
  </w:style>
  <w:style w:type="paragraph" w:customStyle="1" w:styleId="WideTable">
    <w:name w:val="Wide Table"/>
    <w:basedOn w:val="Normal"/>
    <w:rsid w:val="001F7F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F4A"/>
  </w:style>
  <w:style w:type="paragraph" w:styleId="Quote">
    <w:name w:val="Quote"/>
    <w:basedOn w:val="Heading1"/>
    <w:link w:val="QuoteChar"/>
    <w:qFormat/>
    <w:rsid w:val="001F7F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F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F4A"/>
    <w:pPr>
      <w:pageBreakBefore/>
    </w:pPr>
  </w:style>
  <w:style w:type="paragraph" w:customStyle="1" w:styleId="Border">
    <w:name w:val="Border"/>
    <w:basedOn w:val="Normal"/>
    <w:qFormat/>
    <w:rsid w:val="001F7F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F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F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F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F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F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F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F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F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F4A"/>
    <w:rPr>
      <w:u w:val="single"/>
    </w:rPr>
  </w:style>
  <w:style w:type="character" w:customStyle="1" w:styleId="BoldandItalics">
    <w:name w:val="Bold and Italics"/>
    <w:qFormat/>
    <w:rsid w:val="001F7F4A"/>
    <w:rPr>
      <w:b/>
      <w:i/>
      <w:u w:val="none"/>
    </w:rPr>
  </w:style>
  <w:style w:type="paragraph" w:styleId="BalloonText">
    <w:name w:val="Balloon Text"/>
    <w:basedOn w:val="Normal"/>
    <w:link w:val="BalloonTextChar"/>
    <w:rsid w:val="001F7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F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F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F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F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F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F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27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3964</Characters>
  <Application>Microsoft Office Word</Application>
  <DocSecurity>0</DocSecurity>
  <Lines>90</Lines>
  <Paragraphs>56</Paragraphs>
  <ScaleCrop>false</ScaleCrop>
  <Company>Author-it Software Corporation Ltd.</Company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AHCCSW305 Work with Aboriginal and/or Torres Strait Islander ceremonial and sacred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