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925" w:rsidP="005C0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AHCCOM304 Operate compost processing plant, machinery and equipment</w:t>
      </w:r>
      <w:r>
        <w:fldChar w:fldCharType="end"/>
      </w:r>
    </w:p>
    <w:p w:rsidR="005C0925" w:rsidP="005C0925">
      <w:pPr>
        <w:pStyle w:val="Version"/>
        <w:sectPr w:rsidSect="00424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E3C" w:rsidP="00424E3C">
      <w:pPr>
        <w:pStyle w:val="SuperHeading"/>
      </w:pPr>
      <w:r w:rsidRPr="00424E3C">
        <w:t>Assessment Requirements for AHCCOM304 Operate compost processing plant, machinery and equipment</w:t>
      </w:r>
    </w:p>
    <w:p w:rsidR="00000000" w:rsidRPr="00424E3C" w:rsidP="00424E3C">
      <w:pPr>
        <w:pStyle w:val="Heading1"/>
      </w:pPr>
      <w:bookmarkStart w:id="1" w:name="O_1271440"/>
      <w:bookmarkEnd w:id="1"/>
      <w:r w:rsidRPr="00424E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4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3C">
            <w:pPr>
              <w:pStyle w:val="BodyTextBold"/>
              <w:rPr>
                <w:lang w:val="en-NZ"/>
              </w:rPr>
            </w:pPr>
            <w:r w:rsidRPr="00424E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3C">
            <w:pPr>
              <w:pStyle w:val="BodyTextBold"/>
              <w:rPr>
                <w:lang w:val="en-NZ"/>
              </w:rPr>
            </w:pPr>
            <w:r w:rsidRPr="00424E3C">
              <w:t>Comments</w:t>
            </w:r>
          </w:p>
        </w:tc>
      </w:tr>
      <w:tr w:rsidTr="00424E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E3C">
            <w:pPr>
              <w:pStyle w:val="BodyText"/>
              <w:rPr>
                <w:lang w:val="en-NZ"/>
              </w:rPr>
            </w:pPr>
            <w:r w:rsidRPr="00424E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E3C" w:rsidP="00424E3C">
            <w:pPr>
              <w:pStyle w:val="BodyText"/>
            </w:pPr>
            <w:r w:rsidRPr="00424E3C">
              <w:t>This version released with AHC Agriculture, Horticulture and Conservation and Land Management Training Package Version 9.0.</w:t>
            </w:r>
          </w:p>
        </w:tc>
      </w:tr>
    </w:tbl>
    <w:p w:rsidR="00000000" w:rsidRPr="00424E3C" w:rsidP="00424E3C">
      <w:pPr>
        <w:pStyle w:val="BodyText"/>
      </w:pPr>
    </w:p>
    <w:p w:rsidR="00000000" w:rsidRPr="00424E3C" w:rsidP="00424E3C">
      <w:pPr>
        <w:pStyle w:val="AllowPageBreak"/>
      </w:pPr>
    </w:p>
    <w:p w:rsidR="00000000" w:rsidRPr="00424E3C" w:rsidP="00424E3C">
      <w:pPr>
        <w:pStyle w:val="Heading1"/>
      </w:pPr>
      <w:bookmarkStart w:id="2" w:name="O_1271441"/>
      <w:bookmarkEnd w:id="2"/>
      <w:r w:rsidRPr="00424E3C">
        <w:t>Performance Evidence</w:t>
      </w:r>
    </w:p>
    <w:p w:rsidR="00000000" w:rsidRPr="00424E3C" w:rsidP="005C0925">
      <w:pPr>
        <w:pStyle w:val="BodyText"/>
      </w:pPr>
      <w:r w:rsidRPr="00424E3C">
        <w:t>An individual demonstrating competency must satisfy all of the elements and performance cr</w:t>
      </w:r>
      <w:r w:rsidRPr="00424E3C">
        <w:t>iteria in this unit.</w:t>
      </w:r>
    </w:p>
    <w:p w:rsidR="00000000" w:rsidRPr="00424E3C" w:rsidP="005C0925">
      <w:pPr>
        <w:pStyle w:val="BodyText"/>
      </w:pPr>
      <w:r w:rsidRPr="00424E3C">
        <w:t>There must be evidence that the individual has, on at least one occasion, operated processing plant, machinery and equipment for the production of compost and has:</w:t>
      </w:r>
    </w:p>
    <w:p w:rsidR="00000000" w:rsidRPr="00424E3C" w:rsidP="00424E3C">
      <w:pPr>
        <w:pStyle w:val="ListBullet"/>
      </w:pPr>
      <w:r w:rsidRPr="00424E3C">
        <w:t>determined operating methods</w:t>
      </w:r>
    </w:p>
    <w:p w:rsidR="00000000" w:rsidRPr="00424E3C" w:rsidP="00424E3C">
      <w:pPr>
        <w:pStyle w:val="ListBullet"/>
      </w:pPr>
      <w:r w:rsidRPr="00424E3C">
        <w:t>implemented work and equipment maintenance plans</w:t>
      </w:r>
    </w:p>
    <w:p w:rsidR="00000000" w:rsidRPr="00424E3C" w:rsidP="00424E3C">
      <w:pPr>
        <w:pStyle w:val="ListBullet"/>
      </w:pPr>
      <w:r w:rsidRPr="00424E3C">
        <w:t>monitored input materials and reported non-conformances</w:t>
      </w:r>
    </w:p>
    <w:p w:rsidR="00000000" w:rsidRPr="00424E3C" w:rsidP="00424E3C">
      <w:pPr>
        <w:pStyle w:val="ListBullet"/>
      </w:pPr>
      <w:r w:rsidRPr="00424E3C">
        <w:t>monitored outputs and reported out-of-specification product</w:t>
      </w:r>
    </w:p>
    <w:p w:rsidR="00000000" w:rsidRPr="00424E3C" w:rsidP="00424E3C">
      <w:pPr>
        <w:pStyle w:val="ListBullet"/>
      </w:pPr>
      <w:r w:rsidRPr="00424E3C">
        <w:t>performed shutdown procedures and maintained records.</w:t>
      </w:r>
    </w:p>
    <w:p w:rsidR="00000000" w:rsidRPr="00424E3C" w:rsidP="00424E3C">
      <w:pPr>
        <w:pStyle w:val="AllowPageBreak"/>
      </w:pPr>
    </w:p>
    <w:p w:rsidR="00000000" w:rsidRPr="00424E3C" w:rsidP="00424E3C">
      <w:pPr>
        <w:pStyle w:val="Heading1"/>
      </w:pPr>
      <w:bookmarkStart w:id="3" w:name="O_1271442"/>
      <w:bookmarkEnd w:id="3"/>
      <w:r w:rsidRPr="00424E3C">
        <w:t>Knowledge Evidence</w:t>
      </w:r>
    </w:p>
    <w:p w:rsidR="00000000" w:rsidRPr="00424E3C" w:rsidP="005C0925">
      <w:pPr>
        <w:pStyle w:val="BodyText"/>
      </w:pPr>
      <w:r w:rsidRPr="00424E3C">
        <w:t>An individual must be able to demonstrate the knowledge required to perform the tasks outlined in the elements and performance criteria of this unit. This includes knowledge of:</w:t>
      </w:r>
    </w:p>
    <w:p w:rsidR="00000000" w:rsidRPr="00424E3C" w:rsidP="00424E3C">
      <w:pPr>
        <w:pStyle w:val="ListBullet"/>
      </w:pPr>
      <w:r w:rsidRPr="00424E3C">
        <w:t>principles and practices for operating compost processing plant, including:</w:t>
      </w:r>
    </w:p>
    <w:p w:rsidR="00000000" w:rsidRPr="00424E3C" w:rsidP="00424E3C">
      <w:pPr>
        <w:pStyle w:val="ListBullet2"/>
      </w:pPr>
      <w:r w:rsidRPr="00424E3C">
        <w:t>product types and characteristics</w:t>
      </w:r>
    </w:p>
    <w:p w:rsidR="00000000" w:rsidRPr="00424E3C" w:rsidP="00424E3C">
      <w:pPr>
        <w:pStyle w:val="ListBullet2"/>
      </w:pPr>
      <w:r w:rsidRPr="00424E3C">
        <w:t>raw material types and characteristics</w:t>
      </w:r>
    </w:p>
    <w:p w:rsidR="00000000" w:rsidRPr="00424E3C" w:rsidP="00424E3C">
      <w:pPr>
        <w:pStyle w:val="ListBullet"/>
      </w:pPr>
      <w:r w:rsidRPr="00424E3C">
        <w:t>enterprise guidelines associated with operation of plant, machinery and equipment, including:</w:t>
      </w:r>
    </w:p>
    <w:p w:rsidR="00000000" w:rsidRPr="00424E3C" w:rsidP="00424E3C">
      <w:pPr>
        <w:pStyle w:val="ListBullet2"/>
      </w:pPr>
      <w:r w:rsidRPr="00424E3C">
        <w:t>environmental licenses and impacts, and procedures for identification of contaminants</w:t>
      </w:r>
    </w:p>
    <w:p w:rsidR="00000000" w:rsidRPr="00424E3C" w:rsidP="00424E3C">
      <w:pPr>
        <w:pStyle w:val="ListBullet2"/>
      </w:pPr>
      <w:r w:rsidRPr="00424E3C">
        <w:t>legislation, regulations and codes of practice with regard to operator licensing, roads and traffic requirements</w:t>
      </w:r>
    </w:p>
    <w:p w:rsidR="00000000" w:rsidRPr="00424E3C" w:rsidP="00424E3C">
      <w:pPr>
        <w:pStyle w:val="ListBullet2"/>
      </w:pPr>
      <w:r w:rsidRPr="00424E3C">
        <w:t>lock-out and tag-out procedures for plant, machinery and equipment</w:t>
      </w:r>
    </w:p>
    <w:p w:rsidR="00000000" w:rsidRPr="00424E3C" w:rsidP="00424E3C">
      <w:pPr>
        <w:pStyle w:val="ListBullet2"/>
      </w:pPr>
      <w:r w:rsidRPr="00424E3C">
        <w:t>manufacturer specifications for servicing of plant, machinery and equipment</w:t>
      </w:r>
    </w:p>
    <w:p w:rsidR="00000000" w:rsidRPr="00424E3C" w:rsidP="00424E3C">
      <w:pPr>
        <w:pStyle w:val="ListBullet2"/>
      </w:pPr>
      <w:r w:rsidRPr="00424E3C">
        <w:t>operating principles and operating methods for plant, machinery and equipment</w:t>
      </w:r>
    </w:p>
    <w:p w:rsidR="00000000" w:rsidRPr="00424E3C" w:rsidP="00424E3C">
      <w:pPr>
        <w:pStyle w:val="ListBullet2"/>
      </w:pPr>
      <w:r w:rsidRPr="00424E3C">
        <w:t>potential risks and hazards associated with operation of plant, machinery and equipment</w:t>
      </w:r>
    </w:p>
    <w:p w:rsidR="00000000" w:rsidRPr="00424E3C" w:rsidP="00424E3C">
      <w:pPr>
        <w:pStyle w:val="ListBullet2"/>
      </w:pPr>
      <w:r w:rsidRPr="00424E3C">
        <w:t>principles of weight distribution with regard to load-shifting and machinery movement</w:t>
      </w:r>
    </w:p>
    <w:p w:rsidR="00000000" w:rsidRPr="00424E3C" w:rsidP="00424E3C">
      <w:pPr>
        <w:pStyle w:val="ListBullet2"/>
      </w:pPr>
      <w:r w:rsidRPr="00424E3C">
        <w:t>proc</w:t>
      </w:r>
      <w:r w:rsidRPr="00424E3C">
        <w:t>edures for cleaning, securing and storing machinery, equipment and materials</w:t>
      </w:r>
    </w:p>
    <w:p w:rsidR="00000000" w:rsidRPr="00424E3C" w:rsidP="00424E3C">
      <w:pPr>
        <w:pStyle w:val="ListBullet"/>
      </w:pPr>
      <w:r w:rsidRPr="00424E3C">
        <w:t>workplace health and safety legislation, codes of practice and specific hazards, including:</w:t>
      </w:r>
    </w:p>
    <w:p w:rsidR="00000000" w:rsidRPr="00424E3C" w:rsidP="00424E3C">
      <w:pPr>
        <w:pStyle w:val="ListBullet2"/>
      </w:pPr>
      <w:r w:rsidRPr="00424E3C">
        <w:t>hazardous substances and fuel</w:t>
      </w:r>
    </w:p>
    <w:p w:rsidR="00000000" w:rsidRPr="00424E3C" w:rsidP="00424E3C">
      <w:pPr>
        <w:pStyle w:val="ListBullet2"/>
      </w:pPr>
      <w:r w:rsidRPr="00424E3C">
        <w:t>exposure to organic micro particles</w:t>
      </w:r>
    </w:p>
    <w:p w:rsidR="00000000" w:rsidRPr="00424E3C" w:rsidP="00424E3C">
      <w:pPr>
        <w:pStyle w:val="ListBullet2"/>
      </w:pPr>
      <w:r w:rsidRPr="00424E3C">
        <w:t>worksite safety and</w:t>
      </w:r>
      <w:r w:rsidRPr="00424E3C">
        <w:t xml:space="preserve"> personal protective equipment (PPE).</w:t>
      </w:r>
    </w:p>
    <w:p w:rsidR="00000000" w:rsidRPr="00424E3C" w:rsidP="00424E3C">
      <w:pPr>
        <w:pStyle w:val="AllowPageBreak"/>
      </w:pPr>
    </w:p>
    <w:p w:rsidR="00000000" w:rsidRPr="00424E3C" w:rsidP="00424E3C">
      <w:pPr>
        <w:pStyle w:val="Heading1"/>
      </w:pPr>
      <w:bookmarkStart w:id="4" w:name="O_1271443"/>
      <w:bookmarkEnd w:id="4"/>
      <w:r w:rsidRPr="00424E3C">
        <w:t>Assessment Conditions</w:t>
      </w:r>
    </w:p>
    <w:p w:rsidR="00000000" w:rsidRPr="00424E3C" w:rsidP="005C0925">
      <w:pPr>
        <w:pStyle w:val="BodyText"/>
      </w:pPr>
      <w:r w:rsidRPr="00424E3C">
        <w:t xml:space="preserve">Assessment of the skills in this unit of competency must take place under the following conditions: </w:t>
      </w:r>
    </w:p>
    <w:p w:rsidR="00000000" w:rsidRPr="00424E3C" w:rsidP="00424E3C">
      <w:pPr>
        <w:pStyle w:val="ListBullet"/>
      </w:pPr>
      <w:r w:rsidRPr="00424E3C">
        <w:t>physical conditions:</w:t>
      </w:r>
    </w:p>
    <w:p w:rsidR="00000000" w:rsidRPr="00424E3C" w:rsidP="00424E3C">
      <w:pPr>
        <w:pStyle w:val="ListBullet2"/>
      </w:pPr>
      <w:r w:rsidRPr="00424E3C">
        <w:t>skills must be demonstrated on a farm or a commercial composting site or an environment that accurately represents workplace conditions</w:t>
      </w:r>
    </w:p>
    <w:p w:rsidR="00000000" w:rsidRPr="00424E3C" w:rsidP="00424E3C">
      <w:pPr>
        <w:pStyle w:val="ListBullet"/>
      </w:pPr>
      <w:r w:rsidRPr="00424E3C">
        <w:t>resources, equipment and materials:</w:t>
      </w:r>
    </w:p>
    <w:p w:rsidR="00000000" w:rsidRPr="00424E3C" w:rsidP="00424E3C">
      <w:pPr>
        <w:pStyle w:val="ListBullet2"/>
      </w:pPr>
      <w:r w:rsidRPr="00424E3C">
        <w:t>tools, machinery and equipment for processing raw materials and compost</w:t>
      </w:r>
    </w:p>
    <w:p w:rsidR="00000000" w:rsidRPr="00424E3C" w:rsidP="00424E3C">
      <w:pPr>
        <w:pStyle w:val="ListBullet2"/>
      </w:pPr>
      <w:r w:rsidRPr="00424E3C">
        <w:t>personal p</w:t>
      </w:r>
      <w:r w:rsidRPr="00424E3C">
        <w:t>rotective equipment</w:t>
      </w:r>
    </w:p>
    <w:p w:rsidR="00000000" w:rsidRPr="00424E3C" w:rsidP="00424E3C">
      <w:pPr>
        <w:pStyle w:val="ListBullet"/>
      </w:pPr>
      <w:r w:rsidRPr="00424E3C">
        <w:t>specifications:</w:t>
      </w:r>
    </w:p>
    <w:p w:rsidR="00000000" w:rsidRPr="00424E3C" w:rsidP="00424E3C">
      <w:pPr>
        <w:pStyle w:val="ListBullet2"/>
      </w:pPr>
      <w:r w:rsidRPr="00424E3C">
        <w:t>workplace policies, procedures, processes</w:t>
      </w:r>
    </w:p>
    <w:p w:rsidR="00000000" w:rsidRPr="00424E3C" w:rsidP="00424E3C">
      <w:pPr>
        <w:pStyle w:val="ListBullet2"/>
      </w:pPr>
      <w:r w:rsidRPr="00424E3C">
        <w:t>manufacturer operating instructions for equipment and machinery</w:t>
      </w:r>
    </w:p>
    <w:p w:rsidR="00000000" w:rsidRPr="00424E3C" w:rsidP="00424E3C">
      <w:pPr>
        <w:pStyle w:val="ListBullet2"/>
      </w:pPr>
      <w:r w:rsidRPr="00424E3C">
        <w:t>safety data sheets</w:t>
      </w:r>
    </w:p>
    <w:p w:rsidR="00000000" w:rsidRPr="00424E3C" w:rsidP="00424E3C">
      <w:pPr>
        <w:pStyle w:val="ListBullet2"/>
      </w:pPr>
      <w:r w:rsidRPr="00424E3C">
        <w:t>workplace instructions and specifications</w:t>
      </w:r>
    </w:p>
    <w:p w:rsidR="00000000" w:rsidRPr="00424E3C" w:rsidP="00424E3C">
      <w:pPr>
        <w:pStyle w:val="ListBullet2"/>
      </w:pPr>
      <w:r w:rsidRPr="00424E3C">
        <w:t>specific legislation and codes of practice</w:t>
      </w:r>
    </w:p>
    <w:p w:rsidR="00000000" w:rsidRPr="00424E3C" w:rsidP="00424E3C">
      <w:pPr>
        <w:pStyle w:val="ListBullet"/>
      </w:pPr>
      <w:r w:rsidRPr="00424E3C">
        <w:t>relationships:</w:t>
      </w:r>
    </w:p>
    <w:p w:rsidR="00000000" w:rsidRPr="00424E3C" w:rsidP="00424E3C">
      <w:pPr>
        <w:pStyle w:val="ListBullet2"/>
      </w:pPr>
      <w:r w:rsidRPr="00424E3C">
        <w:t>work team.</w:t>
      </w:r>
    </w:p>
    <w:p w:rsidR="00000000" w:rsidRPr="00424E3C" w:rsidP="005C0925">
      <w:pPr>
        <w:pStyle w:val="BodyText"/>
      </w:pPr>
      <w:r w:rsidRPr="00424E3C">
        <w:t>Assessors of this unit must satisfy the requirements for assessors in applicable vocational education and training legislation, frameworks and/or standards.</w:t>
      </w:r>
    </w:p>
    <w:p w:rsidR="00000000" w:rsidRPr="00424E3C" w:rsidP="00424E3C">
      <w:pPr>
        <w:pStyle w:val="Heading1"/>
      </w:pPr>
      <w:bookmarkStart w:id="5" w:name="O_1271446"/>
      <w:bookmarkEnd w:id="5"/>
      <w:r w:rsidRPr="00424E3C">
        <w:t>Links</w:t>
      </w:r>
    </w:p>
    <w:p w:rsidR="00000000" w:rsidRPr="00424E3C" w:rsidP="005C0925">
      <w:pPr>
        <w:pStyle w:val="BodyText"/>
      </w:pPr>
      <w:r w:rsidRPr="00424E3C">
        <w:t>Companion Volumes, including Implementation Gui</w:t>
      </w:r>
      <w:r w:rsidRPr="00424E3C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09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4E3C" w:rsidP="00424E3C"/>
    <w:sectPr w:rsidSect="00424E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3C" w:rsidRPr="005C0925" w:rsidP="005C0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25" w:rsidP="00424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925" w:rsidP="00424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C0925" w:rsidP="00424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E3C" w:rsidRPr="005C0925" w:rsidP="005C0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25" w:rsidRPr="002D2AF8" w:rsidP="00424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AHCCOM304 Operate compost processing plant,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C0925" w:rsidP="00424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761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847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440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E3C"/>
  </w:style>
  <w:style w:type="character" w:customStyle="1" w:styleId="Heading1Char">
    <w:name w:val="Heading 1 Char"/>
    <w:basedOn w:val="DefaultParagraphFont"/>
    <w:link w:val="Heading1"/>
    <w:rsid w:val="00424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E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4E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4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4E3C"/>
    <w:rPr>
      <w:b/>
    </w:rPr>
  </w:style>
  <w:style w:type="character" w:customStyle="1" w:styleId="Heading2Char">
    <w:name w:val="Heading 2 Char"/>
    <w:basedOn w:val="DefaultParagraphFont"/>
    <w:link w:val="Heading2"/>
    <w:rsid w:val="00424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4E3C"/>
    <w:rPr>
      <w:b/>
      <w:spacing w:val="0"/>
    </w:rPr>
  </w:style>
  <w:style w:type="paragraph" w:customStyle="1" w:styleId="SuperTitle">
    <w:name w:val="SuperTitle"/>
    <w:basedOn w:val="Title"/>
    <w:rsid w:val="00424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4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E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E3C"/>
    <w:rPr>
      <w:i/>
    </w:rPr>
  </w:style>
  <w:style w:type="paragraph" w:styleId="Caption">
    <w:name w:val="caption"/>
    <w:basedOn w:val="BodyText"/>
    <w:next w:val="Normal"/>
    <w:qFormat/>
    <w:rsid w:val="00424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E3C"/>
  </w:style>
  <w:style w:type="paragraph" w:styleId="TableofFigures">
    <w:name w:val="table of figures"/>
    <w:basedOn w:val="Normal"/>
    <w:next w:val="Normal"/>
    <w:semiHidden/>
    <w:rsid w:val="00424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E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4E3C"/>
    <w:rPr>
      <w:rFonts w:ascii="Wingdings" w:hAnsi="Wingdings"/>
    </w:rPr>
  </w:style>
  <w:style w:type="paragraph" w:customStyle="1" w:styleId="TableHeading">
    <w:name w:val="Table Heading"/>
    <w:basedOn w:val="HeadingBase"/>
    <w:rsid w:val="00424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E3C"/>
    <w:rPr>
      <w:color w:val="0033CC"/>
      <w:u w:val="none"/>
    </w:rPr>
  </w:style>
  <w:style w:type="paragraph" w:customStyle="1" w:styleId="BodyTextRight">
    <w:name w:val="Body Text Right"/>
    <w:basedOn w:val="BodyText"/>
    <w:rsid w:val="00424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E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E3C"/>
    <w:rPr>
      <w:sz w:val="32"/>
    </w:rPr>
  </w:style>
  <w:style w:type="paragraph" w:customStyle="1" w:styleId="HeadingProcedure">
    <w:name w:val="Heading Procedure"/>
    <w:basedOn w:val="HeadingBase"/>
    <w:next w:val="Normal"/>
    <w:rsid w:val="00424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E3C"/>
    <w:pPr>
      <w:spacing w:before="60" w:after="60"/>
    </w:pPr>
  </w:style>
  <w:style w:type="paragraph" w:styleId="ListContinue">
    <w:name w:val="List Continue"/>
    <w:basedOn w:val="List"/>
    <w:rsid w:val="00424E3C"/>
    <w:pPr>
      <w:ind w:firstLine="0"/>
    </w:pPr>
  </w:style>
  <w:style w:type="paragraph" w:customStyle="1" w:styleId="ListNote">
    <w:name w:val="List Note"/>
    <w:basedOn w:val="List"/>
    <w:rsid w:val="00424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E3C"/>
    <w:rPr>
      <w:rFonts w:ascii="Courier New" w:hAnsi="Courier New"/>
    </w:rPr>
  </w:style>
  <w:style w:type="paragraph" w:customStyle="1" w:styleId="NoteBullet">
    <w:name w:val="Note Bullet"/>
    <w:basedOn w:val="Note"/>
    <w:rsid w:val="00424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E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4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E3C"/>
    <w:rPr>
      <w:b/>
      <w:smallCaps/>
    </w:rPr>
  </w:style>
  <w:style w:type="paragraph" w:customStyle="1" w:styleId="TableListNumber">
    <w:name w:val="Table List Number"/>
    <w:basedOn w:val="ListNumber"/>
    <w:rsid w:val="00424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E3C"/>
    <w:pPr>
      <w:numPr>
        <w:numId w:val="9"/>
      </w:numPr>
    </w:pPr>
  </w:style>
  <w:style w:type="paragraph" w:customStyle="1" w:styleId="ListAlpha2">
    <w:name w:val="List Alpha 2"/>
    <w:basedOn w:val="List2"/>
    <w:rsid w:val="00424E3C"/>
    <w:pPr>
      <w:numPr>
        <w:numId w:val="8"/>
      </w:numPr>
    </w:pPr>
  </w:style>
  <w:style w:type="paragraph" w:styleId="List2">
    <w:name w:val="List 2"/>
    <w:basedOn w:val="BodyText"/>
    <w:rsid w:val="00424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E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E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4E3C"/>
    <w:pPr>
      <w:numPr>
        <w:numId w:val="4"/>
      </w:numPr>
    </w:pPr>
  </w:style>
  <w:style w:type="paragraph" w:styleId="ListContinue2">
    <w:name w:val="List Continue 2"/>
    <w:basedOn w:val="List2"/>
    <w:rsid w:val="00424E3C"/>
    <w:pPr>
      <w:ind w:firstLine="0"/>
    </w:pPr>
  </w:style>
  <w:style w:type="paragraph" w:styleId="ListContinue3">
    <w:name w:val="List Continue 3"/>
    <w:basedOn w:val="List3"/>
    <w:rsid w:val="00424E3C"/>
    <w:pPr>
      <w:ind w:left="1021" w:firstLine="0"/>
    </w:pPr>
  </w:style>
  <w:style w:type="paragraph" w:styleId="ListContinue4">
    <w:name w:val="List Continue 4"/>
    <w:basedOn w:val="List4"/>
    <w:rsid w:val="00424E3C"/>
    <w:pPr>
      <w:ind w:firstLine="0"/>
    </w:pPr>
  </w:style>
  <w:style w:type="paragraph" w:styleId="ListContinue5">
    <w:name w:val="List Continue 5"/>
    <w:basedOn w:val="List5"/>
    <w:rsid w:val="00424E3C"/>
    <w:pPr>
      <w:ind w:firstLine="0"/>
    </w:pPr>
  </w:style>
  <w:style w:type="paragraph" w:styleId="ListNumber3">
    <w:name w:val="List Number 3"/>
    <w:basedOn w:val="List3"/>
    <w:rsid w:val="00424E3C"/>
    <w:pPr>
      <w:numPr>
        <w:numId w:val="5"/>
      </w:numPr>
    </w:pPr>
  </w:style>
  <w:style w:type="paragraph" w:styleId="ListNumber4">
    <w:name w:val="List Number 4"/>
    <w:basedOn w:val="List4"/>
    <w:rsid w:val="00424E3C"/>
    <w:pPr>
      <w:numPr>
        <w:numId w:val="6"/>
      </w:numPr>
    </w:pPr>
  </w:style>
  <w:style w:type="paragraph" w:styleId="ListNumber5">
    <w:name w:val="List Number 5"/>
    <w:basedOn w:val="List5"/>
    <w:rsid w:val="00424E3C"/>
    <w:pPr>
      <w:numPr>
        <w:numId w:val="7"/>
      </w:numPr>
    </w:pPr>
  </w:style>
  <w:style w:type="paragraph" w:styleId="BlockText">
    <w:name w:val="Block Text"/>
    <w:basedOn w:val="Normal"/>
    <w:rsid w:val="00424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E3C"/>
    <w:rPr>
      <w:sz w:val="16"/>
      <w:vertAlign w:val="superscript"/>
    </w:rPr>
  </w:style>
  <w:style w:type="character" w:customStyle="1" w:styleId="Symbols">
    <w:name w:val="Symbols"/>
    <w:basedOn w:val="DefaultParagraphFont"/>
    <w:rsid w:val="00424E3C"/>
    <w:rPr>
      <w:rFonts w:ascii="Symbol" w:hAnsi="Symbol"/>
    </w:rPr>
  </w:style>
  <w:style w:type="character" w:customStyle="1" w:styleId="MenuOptions">
    <w:name w:val="Menu Options"/>
    <w:basedOn w:val="DefaultParagraphFont"/>
    <w:rsid w:val="00424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E3C"/>
    <w:rPr>
      <w:b/>
    </w:rPr>
  </w:style>
  <w:style w:type="character" w:customStyle="1" w:styleId="Underlined">
    <w:name w:val="Underlined"/>
    <w:basedOn w:val="DefaultParagraphFont"/>
    <w:rsid w:val="00424E3C"/>
    <w:rPr>
      <w:u w:val="single"/>
    </w:rPr>
  </w:style>
  <w:style w:type="paragraph" w:customStyle="1" w:styleId="TableBodyTextRight">
    <w:name w:val="Table Body Text Right"/>
    <w:basedOn w:val="TableBodyText"/>
    <w:rsid w:val="00424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E3C"/>
    <w:rPr>
      <w:sz w:val="18"/>
    </w:rPr>
  </w:style>
  <w:style w:type="paragraph" w:customStyle="1" w:styleId="BodySmallRight">
    <w:name w:val="Body Small Right"/>
    <w:basedOn w:val="BodyTextRight"/>
    <w:rsid w:val="00424E3C"/>
    <w:rPr>
      <w:sz w:val="18"/>
      <w:szCs w:val="18"/>
    </w:rPr>
  </w:style>
  <w:style w:type="paragraph" w:customStyle="1" w:styleId="MarginEdition">
    <w:name w:val="Margin Edition"/>
    <w:basedOn w:val="MarginNote"/>
    <w:rsid w:val="00424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E3C"/>
    <w:rPr>
      <w:sz w:val="2"/>
      <w:szCs w:val="2"/>
    </w:rPr>
  </w:style>
  <w:style w:type="character" w:customStyle="1" w:styleId="Small">
    <w:name w:val="Small"/>
    <w:basedOn w:val="DefaultParagraphFont"/>
    <w:rsid w:val="00424E3C"/>
    <w:rPr>
      <w:sz w:val="16"/>
    </w:rPr>
  </w:style>
  <w:style w:type="paragraph" w:customStyle="1" w:styleId="WideTable">
    <w:name w:val="Wide Table"/>
    <w:basedOn w:val="Normal"/>
    <w:rsid w:val="00424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E3C"/>
  </w:style>
  <w:style w:type="paragraph" w:styleId="Quote">
    <w:name w:val="Quote"/>
    <w:basedOn w:val="Heading1"/>
    <w:link w:val="QuoteChar"/>
    <w:qFormat/>
    <w:rsid w:val="00424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E3C"/>
    <w:pPr>
      <w:pageBreakBefore/>
    </w:pPr>
  </w:style>
  <w:style w:type="paragraph" w:customStyle="1" w:styleId="Border">
    <w:name w:val="Border"/>
    <w:basedOn w:val="Normal"/>
    <w:qFormat/>
    <w:rsid w:val="00424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E3C"/>
    <w:rPr>
      <w:u w:val="single"/>
    </w:rPr>
  </w:style>
  <w:style w:type="character" w:customStyle="1" w:styleId="BoldandItalics">
    <w:name w:val="Bold and Italics"/>
    <w:qFormat/>
    <w:rsid w:val="00424E3C"/>
    <w:rPr>
      <w:b/>
      <w:i/>
      <w:u w:val="none"/>
    </w:rPr>
  </w:style>
  <w:style w:type="paragraph" w:styleId="BalloonText">
    <w:name w:val="Balloon Text"/>
    <w:basedOn w:val="Normal"/>
    <w:link w:val="BalloonTextChar"/>
    <w:rsid w:val="00424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E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0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2998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AHCCOM304 Operate compost processing plant, machinery and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