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A4F" w:rsidP="008F7A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AHCCOM206 Recognise raw materials, production processes and products on a composting site</w:t>
      </w:r>
      <w:r>
        <w:fldChar w:fldCharType="end"/>
      </w:r>
    </w:p>
    <w:p w:rsidR="008F7A4F" w:rsidP="008F7A4F">
      <w:pPr>
        <w:pStyle w:val="Version"/>
        <w:sectPr w:rsidSect="00504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423E" w:rsidP="0050423E">
      <w:pPr>
        <w:pStyle w:val="SuperHeading"/>
      </w:pPr>
      <w:r w:rsidRPr="0050423E">
        <w:t>AHCCOM206 Recognise raw materials, production processes and products on a composting site</w:t>
      </w:r>
    </w:p>
    <w:p w:rsidR="00000000" w:rsidRPr="0050423E" w:rsidP="0050423E">
      <w:pPr>
        <w:pStyle w:val="Heading1"/>
      </w:pPr>
      <w:bookmarkStart w:id="1" w:name="O_1271411"/>
      <w:bookmarkEnd w:id="1"/>
      <w:r w:rsidRPr="005042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Bold"/>
              <w:rPr>
                <w:lang w:val="en-NZ"/>
              </w:rPr>
            </w:pPr>
            <w:r w:rsidRPr="0050423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Bold"/>
              <w:rPr>
                <w:lang w:val="en-NZ"/>
              </w:rPr>
            </w:pPr>
            <w:r w:rsidRPr="0050423E">
              <w:t>Comments</w:t>
            </w:r>
          </w:p>
        </w:tc>
      </w:tr>
      <w:tr w:rsidTr="0050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3E" w:rsidP="0050423E">
            <w:pPr>
              <w:pStyle w:val="BodyText"/>
            </w:pPr>
            <w:r w:rsidRPr="0050423E">
              <w:t>This version released with AHC Agriculture, Horticulture and Conservation and Land Management Training Package Version 9.0.</w:t>
            </w:r>
          </w:p>
        </w:tc>
      </w:tr>
    </w:tbl>
    <w:p w:rsidR="00000000" w:rsidRPr="0050423E" w:rsidP="0050423E">
      <w:pPr>
        <w:pStyle w:val="BodyText"/>
      </w:pPr>
    </w:p>
    <w:p w:rsidR="00000000" w:rsidRPr="0050423E" w:rsidP="0050423E">
      <w:pPr>
        <w:pStyle w:val="AllowPageBreak"/>
      </w:pPr>
    </w:p>
    <w:p w:rsidR="00000000" w:rsidRPr="0050423E" w:rsidP="0050423E">
      <w:pPr>
        <w:pStyle w:val="Heading1"/>
      </w:pPr>
      <w:bookmarkStart w:id="2" w:name="O_1271412"/>
      <w:bookmarkEnd w:id="2"/>
      <w:r w:rsidRPr="0050423E">
        <w:t>Application</w:t>
      </w:r>
    </w:p>
    <w:p w:rsidR="00000000" w:rsidRPr="0050423E" w:rsidP="008F7A4F">
      <w:pPr>
        <w:pStyle w:val="BodyText"/>
      </w:pPr>
      <w:r w:rsidRPr="0050423E">
        <w:t xml:space="preserve">This unit of competency describes the skills and knowledge required to recognise raw materials and </w:t>
      </w:r>
      <w:r w:rsidRPr="0050423E">
        <w:t>products. It applies to the employee of an enterprise engaged in commercial-scale composting operations.</w:t>
      </w:r>
    </w:p>
    <w:p w:rsidR="00000000" w:rsidRPr="0050423E" w:rsidP="008F7A4F">
      <w:pPr>
        <w:pStyle w:val="BodyText"/>
      </w:pPr>
      <w:r w:rsidRPr="0050423E">
        <w:t>The unit applies to individuals who work under general supervision and exercise limited autonomy with some accountability for their own work. They unde</w:t>
      </w:r>
      <w:r w:rsidRPr="0050423E">
        <w:t>rtake defined activities and work in a structured context.</w:t>
      </w:r>
    </w:p>
    <w:p w:rsidR="00000000" w:rsidRPr="0050423E" w:rsidP="008F7A4F">
      <w:pPr>
        <w:pStyle w:val="BodyText"/>
      </w:pPr>
      <w:r w:rsidRPr="0050423E">
        <w:t>No licensing, legislative or certification requirements apply to this unit at the time of publication.</w:t>
      </w:r>
    </w:p>
    <w:p w:rsidR="00000000" w:rsidRPr="0050423E" w:rsidP="0050423E">
      <w:pPr>
        <w:pStyle w:val="Heading1"/>
      </w:pPr>
      <w:bookmarkStart w:id="3" w:name="O_1271413"/>
      <w:bookmarkEnd w:id="3"/>
      <w:r w:rsidRPr="0050423E">
        <w:t>Pre-requisite Unit</w:t>
      </w:r>
    </w:p>
    <w:p w:rsidR="00000000" w:rsidRPr="0050423E" w:rsidP="008F7A4F">
      <w:pPr>
        <w:pStyle w:val="BodyText"/>
      </w:pPr>
      <w:r w:rsidRPr="0050423E">
        <w:t>Nil</w:t>
      </w:r>
    </w:p>
    <w:p w:rsidR="00000000" w:rsidRPr="0050423E" w:rsidP="0050423E">
      <w:pPr>
        <w:pStyle w:val="Heading1"/>
      </w:pPr>
      <w:bookmarkStart w:id="4" w:name="O_1271415"/>
      <w:bookmarkEnd w:id="4"/>
      <w:r w:rsidRPr="0050423E">
        <w:t>Unit Sector</w:t>
      </w:r>
    </w:p>
    <w:p w:rsidR="00000000" w:rsidRPr="0050423E" w:rsidP="008F7A4F">
      <w:pPr>
        <w:pStyle w:val="BodyText"/>
      </w:pPr>
      <w:r w:rsidRPr="0050423E">
        <w:t>Composting (COM)</w:t>
      </w:r>
    </w:p>
    <w:p w:rsidR="00000000" w:rsidRPr="0050423E" w:rsidP="0050423E">
      <w:pPr>
        <w:pStyle w:val="Heading1"/>
      </w:pPr>
      <w:bookmarkStart w:id="5" w:name="O_1271416"/>
      <w:bookmarkEnd w:id="5"/>
      <w:r w:rsidRPr="005042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7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Bold"/>
              <w:rPr>
                <w:lang w:val="en-NZ"/>
              </w:rPr>
            </w:pPr>
            <w:r w:rsidRPr="0050423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Bold"/>
              <w:rPr>
                <w:lang w:val="en-NZ"/>
              </w:rPr>
            </w:pPr>
            <w:r w:rsidRPr="0050423E">
              <w:t>Performance Criteria</w:t>
            </w:r>
          </w:p>
        </w:tc>
      </w:tr>
      <w:tr w:rsidTr="008F7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3E" w:rsidP="0050423E">
            <w:pPr>
              <w:pStyle w:val="BodyText"/>
            </w:pPr>
            <w:r w:rsidRPr="0050423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7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1. Recognise, handle and locate ra</w:t>
            </w:r>
            <w:r w:rsidRPr="0050423E">
              <w:t>w materials on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3E" w:rsidP="0050423E">
            <w:pPr>
              <w:pStyle w:val="BodyText"/>
            </w:pPr>
            <w:r w:rsidRPr="0050423E">
              <w:t>1.1 Recognise potential of raw material to compost</w:t>
            </w:r>
          </w:p>
          <w:p w:rsidR="00000000" w:rsidRPr="0050423E" w:rsidP="0050423E">
            <w:pPr>
              <w:pStyle w:val="BodyText"/>
            </w:pPr>
            <w:r w:rsidRPr="0050423E">
              <w:t>1.2 Compare characteristics of raw materials with site operating guidelines</w:t>
            </w:r>
          </w:p>
          <w:p w:rsidR="00000000" w:rsidRPr="0050423E" w:rsidP="0050423E">
            <w:pPr>
              <w:pStyle w:val="BodyText"/>
            </w:pPr>
            <w:r w:rsidRPr="0050423E">
              <w:t>1.3 Recognise potential hazards handling raw materials</w:t>
            </w:r>
          </w:p>
          <w:p w:rsidR="00000000" w:rsidRPr="0050423E" w:rsidP="0050423E">
            <w:pPr>
              <w:pStyle w:val="BodyText"/>
            </w:pPr>
            <w:r w:rsidRPr="0050423E">
              <w:t>1.4 Confirm initial handling requirements, stockpiling</w:t>
            </w:r>
            <w:r w:rsidRPr="0050423E">
              <w:t xml:space="preserve"> location and arrangement from site operating guidelines</w:t>
            </w:r>
          </w:p>
          <w:p w:rsidR="00000000" w:rsidRPr="0050423E" w:rsidP="0050423E">
            <w:pPr>
              <w:pStyle w:val="BodyText"/>
            </w:pPr>
            <w:r w:rsidRPr="0050423E">
              <w:t>1.5 Identify and record contaminants in raw materials</w:t>
            </w:r>
          </w:p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1.6 Confirm physical contaminant handling, stockpiling location and arrangement from site operating guidelines</w:t>
            </w:r>
          </w:p>
        </w:tc>
      </w:tr>
      <w:tr w:rsidTr="008F7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2.</w:t>
            </w:r>
            <w:r w:rsidRPr="0050423E">
              <w:t xml:space="preserve"> Recognise and locate key processes and technologies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3E" w:rsidP="0050423E">
            <w:pPr>
              <w:pStyle w:val="BodyText"/>
            </w:pPr>
            <w:r w:rsidRPr="0050423E">
              <w:t>2.1 Confirm composting technologies and methods, key process control steps and locations from site map</w:t>
            </w:r>
          </w:p>
          <w:p w:rsidR="00000000" w:rsidRPr="0050423E" w:rsidP="0050423E">
            <w:pPr>
              <w:pStyle w:val="BodyText"/>
            </w:pPr>
            <w:r w:rsidRPr="0050423E">
              <w:t>2.2 Identify windrows or vessels by batch or code numbers</w:t>
            </w:r>
          </w:p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2.3 Confirm machinery, plant and equipment</w:t>
            </w:r>
            <w:r w:rsidRPr="0050423E">
              <w:t xml:space="preserve"> from site operating guidelines</w:t>
            </w:r>
          </w:p>
        </w:tc>
      </w:tr>
      <w:tr w:rsidTr="008F7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3. Recognise, handle and locate compost and other products on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3E" w:rsidP="0050423E">
            <w:pPr>
              <w:pStyle w:val="BodyText"/>
            </w:pPr>
            <w:r w:rsidRPr="0050423E">
              <w:t>3.1 Identify and recognise intended use of compost products</w:t>
            </w:r>
          </w:p>
          <w:p w:rsidR="00000000" w:rsidRPr="0050423E" w:rsidP="0050423E">
            <w:pPr>
              <w:pStyle w:val="BodyText"/>
            </w:pPr>
            <w:r w:rsidRPr="0050423E">
              <w:t>3.2 Compare site operating guidelines with the handling risks and contaminants that characterise</w:t>
            </w:r>
            <w:r w:rsidRPr="0050423E">
              <w:t xml:space="preserve"> different products</w:t>
            </w:r>
          </w:p>
          <w:p w:rsidR="00000000" w:rsidRPr="0050423E" w:rsidP="0050423E">
            <w:pPr>
              <w:pStyle w:val="BodyText"/>
            </w:pPr>
            <w:r w:rsidRPr="0050423E">
              <w:t>3.3 Recognise potential hazards in handling products</w:t>
            </w:r>
          </w:p>
          <w:p w:rsidR="00000000" w:rsidRPr="0050423E" w:rsidP="0050423E">
            <w:pPr>
              <w:pStyle w:val="BodyText"/>
            </w:pPr>
            <w:r w:rsidRPr="0050423E">
              <w:t>3.4 Confirm handling requirements, stockpiling location and arrangement from site operating guidelines</w:t>
            </w:r>
          </w:p>
          <w:p w:rsidR="00000000" w:rsidRPr="0050423E" w:rsidP="0050423E">
            <w:pPr>
              <w:pStyle w:val="BodyText"/>
            </w:pPr>
            <w:r w:rsidRPr="0050423E">
              <w:t>3.5 Recognise and avoid potential for contamination of products</w:t>
            </w:r>
          </w:p>
          <w:p w:rsidR="00000000" w:rsidRPr="0050423E" w:rsidP="0050423E">
            <w:pPr>
              <w:pStyle w:val="BodyText"/>
            </w:pPr>
            <w:r w:rsidRPr="0050423E">
              <w:t>3.6 Match batchi</w:t>
            </w:r>
            <w:r w:rsidRPr="0050423E">
              <w:t>ng sheets or other product formulas to end product</w:t>
            </w:r>
          </w:p>
          <w:p w:rsidR="00000000" w:rsidRPr="0050423E" w:rsidP="0050423E">
            <w:pPr>
              <w:pStyle w:val="BodyText"/>
            </w:pPr>
            <w:r w:rsidRPr="0050423E">
              <w:t>3.7 Identify and report contaminants present in products</w:t>
            </w:r>
          </w:p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3.8 Identify physical contaminant handling, stockpiling location and arrangement on site</w:t>
            </w:r>
          </w:p>
        </w:tc>
      </w:tr>
      <w:tr w:rsidTr="008F7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4. Identify and carry out site maintenance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3E" w:rsidP="0050423E">
            <w:pPr>
              <w:pStyle w:val="BodyText"/>
            </w:pPr>
            <w:r w:rsidRPr="0050423E">
              <w:t>4.</w:t>
            </w:r>
            <w:r w:rsidRPr="0050423E">
              <w:t>1 Identify and undertake site maintenance requirements</w:t>
            </w:r>
          </w:p>
          <w:p w:rsidR="00000000" w:rsidRPr="0050423E" w:rsidP="0050423E">
            <w:pPr>
              <w:pStyle w:val="BodyText"/>
            </w:pPr>
            <w:r w:rsidRPr="0050423E">
              <w:t>4.2 Identify traffic access routes and traffic and pedestrian safety rules from site operating plan</w:t>
            </w:r>
          </w:p>
          <w:p w:rsidR="00000000" w:rsidRPr="0050423E" w:rsidP="0050423E">
            <w:pPr>
              <w:pStyle w:val="BodyText"/>
            </w:pPr>
            <w:r w:rsidRPr="0050423E">
              <w:t>4.3 Maintain vehicle access routes</w:t>
            </w:r>
          </w:p>
          <w:p w:rsidR="00000000" w:rsidRPr="0050423E" w:rsidP="0050423E">
            <w:pPr>
              <w:pStyle w:val="BodyText"/>
            </w:pPr>
            <w:r w:rsidRPr="0050423E">
              <w:t>4.4 Identify and maintain machinery and site security requirements</w:t>
            </w:r>
          </w:p>
        </w:tc>
      </w:tr>
    </w:tbl>
    <w:p w:rsidR="00000000" w:rsidRPr="0050423E" w:rsidP="0050423E">
      <w:pPr>
        <w:pStyle w:val="BodyText"/>
      </w:pPr>
    </w:p>
    <w:p w:rsidR="00000000" w:rsidRPr="0050423E" w:rsidP="0050423E">
      <w:pPr>
        <w:pStyle w:val="AllowPageBreak"/>
      </w:pPr>
    </w:p>
    <w:p w:rsidR="00000000" w:rsidRPr="0050423E" w:rsidP="0050423E">
      <w:pPr>
        <w:pStyle w:val="Heading1"/>
      </w:pPr>
      <w:bookmarkStart w:id="6" w:name="O_1271417"/>
      <w:bookmarkEnd w:id="6"/>
      <w:r w:rsidRPr="0050423E">
        <w:t>Foundation Skills</w:t>
      </w:r>
    </w:p>
    <w:p w:rsidR="00000000" w:rsidRPr="008F7A4F" w:rsidP="008F7A4F">
      <w:pPr>
        <w:pStyle w:val="BodyText"/>
        <w:rPr>
          <w:i/>
        </w:rPr>
      </w:pPr>
      <w:r w:rsidRPr="008F7A4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Bold"/>
              <w:rPr>
                <w:lang w:val="en-NZ"/>
              </w:rPr>
            </w:pPr>
            <w:r w:rsidRPr="0050423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Bold"/>
              <w:rPr>
                <w:lang w:val="en-NZ"/>
              </w:rPr>
            </w:pPr>
            <w:r w:rsidRPr="0050423E">
              <w:t>Description</w:t>
            </w:r>
          </w:p>
        </w:tc>
      </w:tr>
      <w:tr w:rsidTr="0050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ListBullet"/>
              <w:rPr>
                <w:lang w:val="en-NZ"/>
              </w:rPr>
            </w:pPr>
            <w:r w:rsidRPr="0050423E">
              <w:t xml:space="preserve">Interpret, consolidate, check and comply with actions specified in operational guidelines </w:t>
            </w:r>
          </w:p>
        </w:tc>
      </w:tr>
      <w:tr w:rsidTr="0050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3E" w:rsidP="0050423E">
            <w:pPr>
              <w:pStyle w:val="ListBullet"/>
            </w:pPr>
            <w:r w:rsidRPr="0050423E">
              <w:t>Perform basic calculations when matching batch amounts with specified formulae</w:t>
            </w:r>
          </w:p>
        </w:tc>
      </w:tr>
    </w:tbl>
    <w:p w:rsidR="00000000" w:rsidRPr="0050423E" w:rsidP="0050423E">
      <w:pPr>
        <w:pStyle w:val="BodyText"/>
      </w:pPr>
    </w:p>
    <w:p w:rsidR="00000000" w:rsidRPr="0050423E" w:rsidP="0050423E">
      <w:pPr>
        <w:pStyle w:val="AllowPageBreak"/>
      </w:pPr>
    </w:p>
    <w:p w:rsidR="00000000" w:rsidRPr="0050423E" w:rsidP="0050423E">
      <w:pPr>
        <w:pStyle w:val="Heading1"/>
      </w:pPr>
      <w:bookmarkStart w:id="7" w:name="O_1271419"/>
      <w:bookmarkEnd w:id="7"/>
      <w:r w:rsidRPr="0050423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Bold"/>
              <w:rPr>
                <w:lang w:val="en-NZ"/>
              </w:rPr>
            </w:pPr>
            <w:r w:rsidRPr="0050423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Bold"/>
              <w:rPr>
                <w:lang w:val="en-NZ"/>
              </w:rPr>
            </w:pPr>
            <w:r w:rsidRPr="0050423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Bold"/>
              <w:rPr>
                <w:lang w:val="en-NZ"/>
              </w:rPr>
            </w:pPr>
            <w:r w:rsidRPr="0050423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Bold"/>
              <w:rPr>
                <w:lang w:val="en-NZ"/>
              </w:rPr>
            </w:pPr>
            <w:r w:rsidRPr="0050423E">
              <w:t>Equivalence status</w:t>
            </w:r>
          </w:p>
        </w:tc>
      </w:tr>
      <w:tr w:rsidTr="005042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AHCCOM206 Recognise raw materials, production processes and products on a composting site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AHCCOM203 Recognise raw materials, production processes and products on a composting site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3E" w:rsidP="0050423E">
            <w:pPr>
              <w:pStyle w:val="BodyText"/>
            </w:pPr>
            <w:r w:rsidRPr="0050423E">
              <w:t>Minor changes to Application and Performance Criteria, Performance Evidence, Knowledge Evidence and Assessment Conditions for clarity</w:t>
            </w:r>
          </w:p>
          <w:p w:rsidR="00000000" w:rsidP="0050423E">
            <w:pPr>
              <w:pStyle w:val="BodyText"/>
              <w:rPr>
                <w:lang w:val="en-NZ"/>
              </w:rPr>
            </w:pPr>
            <w:r w:rsidRPr="0050423E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23E" w:rsidP="0050423E">
            <w:pPr>
              <w:pStyle w:val="BodyText"/>
            </w:pPr>
            <w:r w:rsidRPr="0050423E">
              <w:t>Equivale</w:t>
            </w:r>
            <w:r w:rsidRPr="0050423E">
              <w:t>nt</w:t>
            </w:r>
          </w:p>
        </w:tc>
      </w:tr>
    </w:tbl>
    <w:p w:rsidR="00000000" w:rsidRPr="0050423E" w:rsidP="0050423E">
      <w:pPr>
        <w:pStyle w:val="BodyText"/>
      </w:pPr>
    </w:p>
    <w:p w:rsidR="00000000" w:rsidRPr="0050423E" w:rsidP="0050423E">
      <w:pPr>
        <w:pStyle w:val="AllowPageBreak"/>
      </w:pPr>
    </w:p>
    <w:p w:rsidR="00000000" w:rsidRPr="0050423E" w:rsidP="0050423E">
      <w:pPr>
        <w:pStyle w:val="Heading1"/>
      </w:pPr>
      <w:bookmarkStart w:id="8" w:name="O_1271426"/>
      <w:bookmarkEnd w:id="8"/>
      <w:r w:rsidRPr="0050423E">
        <w:t>Links</w:t>
      </w:r>
    </w:p>
    <w:p w:rsidR="00000000" w:rsidRPr="0050423E" w:rsidP="008F7A4F">
      <w:pPr>
        <w:pStyle w:val="BodyText"/>
      </w:pPr>
      <w:r w:rsidRPr="005042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56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423E" w:rsidP="0050423E"/>
    <w:sectPr w:rsidSect="00504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3E" w:rsidRPr="008F7A4F" w:rsidP="008F7A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4F" w:rsidP="00504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A4F" w:rsidP="00504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7A4F" w:rsidP="00504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23E" w:rsidRPr="008F7A4F" w:rsidP="008F7A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4F" w:rsidRPr="002D2AF8" w:rsidP="00504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AHCCOM206 Recognise raw materials, production processes and products on a composting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F7A4F" w:rsidP="00504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48B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060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23E"/>
  </w:style>
  <w:style w:type="character" w:customStyle="1" w:styleId="Heading1Char">
    <w:name w:val="Heading 1 Char"/>
    <w:basedOn w:val="DefaultParagraphFont"/>
    <w:link w:val="Heading1"/>
    <w:rsid w:val="00504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4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423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0423E"/>
    <w:rPr>
      <w:i/>
    </w:rPr>
  </w:style>
  <w:style w:type="paragraph" w:customStyle="1" w:styleId="SuperHeading">
    <w:name w:val="SuperHeading"/>
    <w:basedOn w:val="Normal"/>
    <w:rsid w:val="00504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4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423E"/>
    <w:rPr>
      <w:b/>
    </w:rPr>
  </w:style>
  <w:style w:type="character" w:customStyle="1" w:styleId="Heading2Char">
    <w:name w:val="Heading 2 Char"/>
    <w:basedOn w:val="DefaultParagraphFont"/>
    <w:link w:val="Heading2"/>
    <w:rsid w:val="00504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4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4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4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4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423E"/>
    <w:rPr>
      <w:b/>
      <w:spacing w:val="0"/>
    </w:rPr>
  </w:style>
  <w:style w:type="paragraph" w:customStyle="1" w:styleId="SuperTitle">
    <w:name w:val="SuperTitle"/>
    <w:basedOn w:val="Title"/>
    <w:rsid w:val="00504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42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4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2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4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23E"/>
  </w:style>
  <w:style w:type="paragraph" w:styleId="TableofFigures">
    <w:name w:val="table of figures"/>
    <w:basedOn w:val="Normal"/>
    <w:next w:val="Normal"/>
    <w:semiHidden/>
    <w:rsid w:val="00504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2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423E"/>
    <w:rPr>
      <w:rFonts w:ascii="Wingdings" w:hAnsi="Wingdings"/>
    </w:rPr>
  </w:style>
  <w:style w:type="paragraph" w:customStyle="1" w:styleId="TableHeading">
    <w:name w:val="Table Heading"/>
    <w:basedOn w:val="HeadingBase"/>
    <w:rsid w:val="00504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23E"/>
    <w:rPr>
      <w:color w:val="0033CC"/>
      <w:u w:val="none"/>
    </w:rPr>
  </w:style>
  <w:style w:type="paragraph" w:customStyle="1" w:styleId="BodyTextRight">
    <w:name w:val="Body Text Right"/>
    <w:basedOn w:val="BodyText"/>
    <w:rsid w:val="00504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2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23E"/>
    <w:rPr>
      <w:sz w:val="32"/>
    </w:rPr>
  </w:style>
  <w:style w:type="paragraph" w:customStyle="1" w:styleId="HeadingProcedure">
    <w:name w:val="Heading Procedure"/>
    <w:basedOn w:val="HeadingBase"/>
    <w:next w:val="Normal"/>
    <w:rsid w:val="00504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23E"/>
    <w:pPr>
      <w:spacing w:before="60" w:after="60"/>
    </w:pPr>
  </w:style>
  <w:style w:type="paragraph" w:styleId="ListContinue">
    <w:name w:val="List Continue"/>
    <w:basedOn w:val="List"/>
    <w:rsid w:val="0050423E"/>
    <w:pPr>
      <w:ind w:firstLine="0"/>
    </w:pPr>
  </w:style>
  <w:style w:type="paragraph" w:customStyle="1" w:styleId="ListNote">
    <w:name w:val="List Note"/>
    <w:basedOn w:val="List"/>
    <w:rsid w:val="00504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23E"/>
    <w:rPr>
      <w:rFonts w:ascii="Courier New" w:hAnsi="Courier New"/>
    </w:rPr>
  </w:style>
  <w:style w:type="paragraph" w:customStyle="1" w:styleId="NoteBullet">
    <w:name w:val="Note Bullet"/>
    <w:basedOn w:val="Note"/>
    <w:rsid w:val="00504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2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4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23E"/>
    <w:rPr>
      <w:b/>
      <w:smallCaps/>
    </w:rPr>
  </w:style>
  <w:style w:type="paragraph" w:customStyle="1" w:styleId="TableListNumber">
    <w:name w:val="Table List Number"/>
    <w:basedOn w:val="ListNumber"/>
    <w:rsid w:val="00504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23E"/>
    <w:pPr>
      <w:numPr>
        <w:numId w:val="8"/>
      </w:numPr>
    </w:pPr>
  </w:style>
  <w:style w:type="paragraph" w:customStyle="1" w:styleId="ListAlpha2">
    <w:name w:val="List Alpha 2"/>
    <w:basedOn w:val="List2"/>
    <w:rsid w:val="0050423E"/>
    <w:pPr>
      <w:numPr>
        <w:numId w:val="7"/>
      </w:numPr>
    </w:pPr>
  </w:style>
  <w:style w:type="paragraph" w:styleId="List2">
    <w:name w:val="List 2"/>
    <w:basedOn w:val="BodyText"/>
    <w:rsid w:val="00504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2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2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423E"/>
    <w:pPr>
      <w:numPr>
        <w:numId w:val="3"/>
      </w:numPr>
    </w:pPr>
  </w:style>
  <w:style w:type="paragraph" w:styleId="ListContinue2">
    <w:name w:val="List Continue 2"/>
    <w:basedOn w:val="List2"/>
    <w:rsid w:val="0050423E"/>
    <w:pPr>
      <w:ind w:firstLine="0"/>
    </w:pPr>
  </w:style>
  <w:style w:type="paragraph" w:styleId="ListContinue3">
    <w:name w:val="List Continue 3"/>
    <w:basedOn w:val="List3"/>
    <w:rsid w:val="0050423E"/>
    <w:pPr>
      <w:ind w:left="1021" w:firstLine="0"/>
    </w:pPr>
  </w:style>
  <w:style w:type="paragraph" w:styleId="ListContinue4">
    <w:name w:val="List Continue 4"/>
    <w:basedOn w:val="List4"/>
    <w:rsid w:val="0050423E"/>
    <w:pPr>
      <w:ind w:firstLine="0"/>
    </w:pPr>
  </w:style>
  <w:style w:type="paragraph" w:styleId="ListContinue5">
    <w:name w:val="List Continue 5"/>
    <w:basedOn w:val="List5"/>
    <w:rsid w:val="0050423E"/>
    <w:pPr>
      <w:ind w:firstLine="0"/>
    </w:pPr>
  </w:style>
  <w:style w:type="paragraph" w:styleId="ListNumber3">
    <w:name w:val="List Number 3"/>
    <w:basedOn w:val="List3"/>
    <w:rsid w:val="0050423E"/>
    <w:pPr>
      <w:numPr>
        <w:numId w:val="4"/>
      </w:numPr>
    </w:pPr>
  </w:style>
  <w:style w:type="paragraph" w:styleId="ListNumber4">
    <w:name w:val="List Number 4"/>
    <w:basedOn w:val="List4"/>
    <w:rsid w:val="0050423E"/>
    <w:pPr>
      <w:numPr>
        <w:numId w:val="5"/>
      </w:numPr>
    </w:pPr>
  </w:style>
  <w:style w:type="paragraph" w:styleId="ListNumber5">
    <w:name w:val="List Number 5"/>
    <w:basedOn w:val="List5"/>
    <w:rsid w:val="0050423E"/>
    <w:pPr>
      <w:numPr>
        <w:numId w:val="6"/>
      </w:numPr>
    </w:pPr>
  </w:style>
  <w:style w:type="paragraph" w:styleId="BlockText">
    <w:name w:val="Block Text"/>
    <w:basedOn w:val="Normal"/>
    <w:rsid w:val="00504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23E"/>
    <w:rPr>
      <w:sz w:val="16"/>
      <w:vertAlign w:val="superscript"/>
    </w:rPr>
  </w:style>
  <w:style w:type="character" w:customStyle="1" w:styleId="Symbols">
    <w:name w:val="Symbols"/>
    <w:basedOn w:val="DefaultParagraphFont"/>
    <w:rsid w:val="0050423E"/>
    <w:rPr>
      <w:rFonts w:ascii="Symbol" w:hAnsi="Symbol"/>
    </w:rPr>
  </w:style>
  <w:style w:type="character" w:customStyle="1" w:styleId="MenuOptions">
    <w:name w:val="Menu Options"/>
    <w:basedOn w:val="DefaultParagraphFont"/>
    <w:rsid w:val="00504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23E"/>
    <w:rPr>
      <w:b/>
    </w:rPr>
  </w:style>
  <w:style w:type="character" w:customStyle="1" w:styleId="Underlined">
    <w:name w:val="Underlined"/>
    <w:basedOn w:val="DefaultParagraphFont"/>
    <w:rsid w:val="0050423E"/>
    <w:rPr>
      <w:u w:val="single"/>
    </w:rPr>
  </w:style>
  <w:style w:type="paragraph" w:customStyle="1" w:styleId="TableBodyTextRight">
    <w:name w:val="Table Body Text Right"/>
    <w:basedOn w:val="TableBodyText"/>
    <w:rsid w:val="00504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23E"/>
    <w:rPr>
      <w:sz w:val="18"/>
    </w:rPr>
  </w:style>
  <w:style w:type="paragraph" w:customStyle="1" w:styleId="BodySmallRight">
    <w:name w:val="Body Small Right"/>
    <w:basedOn w:val="BodyTextRight"/>
    <w:rsid w:val="0050423E"/>
    <w:rPr>
      <w:sz w:val="18"/>
      <w:szCs w:val="18"/>
    </w:rPr>
  </w:style>
  <w:style w:type="paragraph" w:customStyle="1" w:styleId="MarginEdition">
    <w:name w:val="Margin Edition"/>
    <w:basedOn w:val="MarginNote"/>
    <w:rsid w:val="00504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23E"/>
    <w:rPr>
      <w:sz w:val="2"/>
      <w:szCs w:val="2"/>
    </w:rPr>
  </w:style>
  <w:style w:type="character" w:customStyle="1" w:styleId="Small">
    <w:name w:val="Small"/>
    <w:basedOn w:val="DefaultParagraphFont"/>
    <w:rsid w:val="0050423E"/>
    <w:rPr>
      <w:sz w:val="16"/>
    </w:rPr>
  </w:style>
  <w:style w:type="paragraph" w:customStyle="1" w:styleId="WideTable">
    <w:name w:val="Wide Table"/>
    <w:basedOn w:val="Normal"/>
    <w:rsid w:val="00504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23E"/>
  </w:style>
  <w:style w:type="paragraph" w:styleId="Quote">
    <w:name w:val="Quote"/>
    <w:basedOn w:val="Heading1"/>
    <w:link w:val="QuoteChar"/>
    <w:qFormat/>
    <w:rsid w:val="00504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23E"/>
    <w:pPr>
      <w:pageBreakBefore/>
    </w:pPr>
  </w:style>
  <w:style w:type="paragraph" w:customStyle="1" w:styleId="Border">
    <w:name w:val="Border"/>
    <w:basedOn w:val="Normal"/>
    <w:qFormat/>
    <w:rsid w:val="00504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23E"/>
    <w:rPr>
      <w:u w:val="single"/>
    </w:rPr>
  </w:style>
  <w:style w:type="character" w:customStyle="1" w:styleId="BoldandItalics">
    <w:name w:val="Bold and Italics"/>
    <w:qFormat/>
    <w:rsid w:val="0050423E"/>
    <w:rPr>
      <w:b/>
      <w:i/>
      <w:u w:val="none"/>
    </w:rPr>
  </w:style>
  <w:style w:type="paragraph" w:styleId="BalloonText">
    <w:name w:val="Balloon Text"/>
    <w:basedOn w:val="Normal"/>
    <w:link w:val="BalloonTextChar"/>
    <w:rsid w:val="00504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42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7A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3626</Characters>
  <Application>Microsoft Office Word</Application>
  <DocSecurity>0</DocSecurity>
  <Lines>139</Lines>
  <Paragraphs>78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AHCCOM206 Recognise raw materials, production processes and products on a composting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