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DE0" w:rsidP="00EF3D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AHCCOM205 Recognise and respond to fire emergencies on a composting site</w:t>
      </w:r>
      <w:r>
        <w:fldChar w:fldCharType="end"/>
      </w:r>
    </w:p>
    <w:p w:rsidR="00EF3DE0" w:rsidP="00EF3DE0">
      <w:pPr>
        <w:pStyle w:val="Version"/>
        <w:sectPr w:rsidSect="00AC4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AE0" w:rsidP="00AC4AE0">
      <w:pPr>
        <w:pStyle w:val="SuperHeading"/>
      </w:pPr>
      <w:r w:rsidRPr="00AC4AE0">
        <w:t>AHCCOM205 Recognise and respond to fire emergencies on a composting site</w:t>
      </w:r>
    </w:p>
    <w:p w:rsidR="00000000" w:rsidRPr="00AC4AE0" w:rsidP="00AC4AE0">
      <w:pPr>
        <w:pStyle w:val="Heading1"/>
      </w:pPr>
      <w:bookmarkStart w:id="1" w:name="O_1271392"/>
      <w:bookmarkEnd w:id="1"/>
      <w:r w:rsidRPr="00AC4AE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Comments</w:t>
            </w:r>
          </w:p>
        </w:tc>
      </w:tr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This version released with AHC Agriculture, Horticulture and Conservation and Land Management Training Package Version 9.0.</w:t>
            </w:r>
          </w:p>
        </w:tc>
      </w:tr>
    </w:tbl>
    <w:p w:rsidR="00000000" w:rsidRPr="00AC4AE0" w:rsidP="00AC4AE0">
      <w:pPr>
        <w:pStyle w:val="BodyText"/>
      </w:pPr>
    </w:p>
    <w:p w:rsidR="00000000" w:rsidRPr="00AC4AE0" w:rsidP="00AC4AE0">
      <w:pPr>
        <w:pStyle w:val="AllowPageBreak"/>
      </w:pPr>
    </w:p>
    <w:p w:rsidR="00000000" w:rsidRPr="00AC4AE0" w:rsidP="00AC4AE0">
      <w:pPr>
        <w:pStyle w:val="Heading1"/>
      </w:pPr>
      <w:bookmarkStart w:id="2" w:name="O_1271393"/>
      <w:bookmarkEnd w:id="2"/>
      <w:r w:rsidRPr="00AC4AE0">
        <w:t>Application</w:t>
      </w:r>
    </w:p>
    <w:p w:rsidR="00000000" w:rsidRPr="00AC4AE0" w:rsidP="00EF3DE0">
      <w:pPr>
        <w:pStyle w:val="BodyText"/>
      </w:pPr>
      <w:r w:rsidRPr="00AC4AE0">
        <w:t>This unit of competency describes the skills and knowledge required to prevent, recognise and provi</w:t>
      </w:r>
      <w:r w:rsidRPr="00AC4AE0">
        <w:t>de first response to fire in material or compost piles.</w:t>
      </w:r>
    </w:p>
    <w:p w:rsidR="00000000" w:rsidRPr="00AC4AE0" w:rsidP="00EF3DE0">
      <w:pPr>
        <w:pStyle w:val="BodyText"/>
      </w:pPr>
      <w:r w:rsidRPr="00AC4AE0">
        <w:t>The unit applies to individuals who work as a yard or general hand under general supervision and who exercise limited autonomy with some accountability for their own work. They undertake defined activ</w:t>
      </w:r>
      <w:r w:rsidRPr="00AC4AE0">
        <w:t>ities and work in a structured context.</w:t>
      </w:r>
    </w:p>
    <w:p w:rsidR="00000000" w:rsidRPr="00AC4AE0" w:rsidP="00EF3DE0">
      <w:pPr>
        <w:pStyle w:val="BodyText"/>
      </w:pPr>
      <w:r w:rsidRPr="00AC4AE0">
        <w:t>No licensing, legislative or certification requirements apply to this unit at the time of publication.</w:t>
      </w:r>
    </w:p>
    <w:p w:rsidR="00000000" w:rsidRPr="00AC4AE0" w:rsidP="00AC4AE0">
      <w:pPr>
        <w:pStyle w:val="Heading1"/>
      </w:pPr>
      <w:bookmarkStart w:id="3" w:name="O_1271394"/>
      <w:bookmarkEnd w:id="3"/>
      <w:r w:rsidRPr="00AC4AE0">
        <w:t>Pre-requisite Unit</w:t>
      </w:r>
    </w:p>
    <w:p w:rsidR="00000000" w:rsidRPr="00AC4AE0" w:rsidP="00EF3DE0">
      <w:pPr>
        <w:pStyle w:val="BodyText"/>
      </w:pPr>
      <w:r w:rsidRPr="00AC4AE0">
        <w:t>Nil</w:t>
      </w:r>
    </w:p>
    <w:p w:rsidR="00000000" w:rsidRPr="00AC4AE0" w:rsidP="00AC4AE0">
      <w:pPr>
        <w:pStyle w:val="Heading1"/>
      </w:pPr>
      <w:bookmarkStart w:id="4" w:name="O_1271396"/>
      <w:bookmarkEnd w:id="4"/>
      <w:r w:rsidRPr="00AC4AE0">
        <w:t>Unit Sector</w:t>
      </w:r>
    </w:p>
    <w:p w:rsidR="00000000" w:rsidRPr="00AC4AE0" w:rsidP="00EF3DE0">
      <w:pPr>
        <w:pStyle w:val="BodyText"/>
      </w:pPr>
      <w:r w:rsidRPr="00AC4AE0">
        <w:t>Composting (COM)</w:t>
      </w:r>
    </w:p>
    <w:p w:rsidR="00000000" w:rsidRPr="00AC4AE0" w:rsidP="00AC4AE0">
      <w:pPr>
        <w:pStyle w:val="Heading1"/>
      </w:pPr>
      <w:bookmarkStart w:id="5" w:name="O_1271397"/>
      <w:bookmarkEnd w:id="5"/>
      <w:r w:rsidRPr="00AC4AE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Performance Criteria</w:t>
            </w:r>
          </w:p>
        </w:tc>
      </w:tr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 xml:space="preserve">1. Recognise a fire risk and undertake preventative </w:t>
            </w:r>
            <w:r w:rsidRPr="00AC4AE0">
              <w:t>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1.1 Obtain and clarify procedures for first response to fire</w:t>
            </w:r>
          </w:p>
          <w:p w:rsidR="00000000" w:rsidRPr="00AC4AE0" w:rsidP="00AC4AE0">
            <w:pPr>
              <w:pStyle w:val="BodyText"/>
            </w:pPr>
            <w:r w:rsidRPr="00AC4AE0">
              <w:t>1.2 Identify location of firefighting equipment, and check to ensure all equipment is available and ready for use</w:t>
            </w:r>
          </w:p>
          <w:p w:rsidR="00000000" w:rsidRPr="00AC4AE0" w:rsidP="00AC4AE0">
            <w:pPr>
              <w:pStyle w:val="BodyText"/>
            </w:pPr>
            <w:r w:rsidRPr="00AC4AE0">
              <w:t>1.3 Recognise and report conditions that lead to fire and signs of fire</w:t>
            </w:r>
          </w:p>
          <w:p w:rsidR="00000000" w:rsidRPr="00AC4AE0" w:rsidP="00AC4AE0">
            <w:pPr>
              <w:pStyle w:val="BodyText"/>
            </w:pPr>
            <w:r w:rsidRPr="00AC4AE0">
              <w:t>1</w:t>
            </w:r>
            <w:r w:rsidRPr="00AC4AE0">
              <w:t>.4 Observe enterprise procedures for emergencies</w:t>
            </w:r>
          </w:p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1.5 Implement temperature and moisture management procedures</w:t>
            </w:r>
          </w:p>
        </w:tc>
      </w:tr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2. Recognise and initiate response to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2.1 Identify nature and extent of fire</w:t>
            </w:r>
          </w:p>
          <w:p w:rsidR="00000000" w:rsidRPr="00AC4AE0" w:rsidP="00AC4AE0">
            <w:pPr>
              <w:pStyle w:val="BodyText"/>
            </w:pPr>
            <w:r w:rsidRPr="00AC4AE0">
              <w:t>2.2 Report fire details and raise alarm</w:t>
            </w:r>
          </w:p>
          <w:p w:rsidR="00000000" w:rsidRPr="00AC4AE0" w:rsidP="00AC4AE0">
            <w:pPr>
              <w:pStyle w:val="BodyText"/>
            </w:pPr>
            <w:r w:rsidRPr="00AC4AE0">
              <w:t>2.3 Implement preparations for water availability for fire brigade attendance</w:t>
            </w:r>
          </w:p>
          <w:p w:rsidR="00000000" w:rsidRPr="00AC4AE0" w:rsidP="00AC4AE0">
            <w:pPr>
              <w:pStyle w:val="BodyText"/>
            </w:pPr>
            <w:r w:rsidRPr="00AC4AE0">
              <w:t>2.4 Identify hazards associated with fire emergency, and implement controls</w:t>
            </w:r>
          </w:p>
          <w:p w:rsidR="00000000" w:rsidRPr="00AC4AE0" w:rsidP="00AC4AE0">
            <w:pPr>
              <w:pStyle w:val="BodyText"/>
            </w:pPr>
            <w:r w:rsidRPr="00AC4AE0">
              <w:t>2.5 Secure immediate area of the emergency</w:t>
            </w:r>
          </w:p>
          <w:p w:rsidR="00000000" w:rsidRPr="00AC4AE0" w:rsidP="00AC4AE0">
            <w:pPr>
              <w:pStyle w:val="BodyText"/>
            </w:pPr>
            <w:r w:rsidRPr="00AC4AE0">
              <w:t>2.6 Remove machinery and equipment from area when safe to d</w:t>
            </w:r>
            <w:r w:rsidRPr="00AC4AE0">
              <w:t>o so</w:t>
            </w:r>
          </w:p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2.7 Select and set up firefighting equipment according to fire brigade personnel directions</w:t>
            </w:r>
          </w:p>
        </w:tc>
      </w:tr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3. Attack fire under direction of fire brigade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 xml:space="preserve">3.1 Apply firefighting and containment procedures in a safe and coordinated manner </w:t>
            </w:r>
          </w:p>
          <w:p w:rsidR="00000000" w:rsidRPr="00AC4AE0" w:rsidP="00AC4AE0">
            <w:pPr>
              <w:pStyle w:val="BodyText"/>
            </w:pPr>
            <w:r w:rsidRPr="00AC4AE0">
              <w:t>3.2 Use firefighting method</w:t>
            </w:r>
            <w:r w:rsidRPr="00AC4AE0">
              <w:t>s and tactics according to procedures and fire brigade directions</w:t>
            </w:r>
          </w:p>
          <w:p w:rsidR="00000000" w:rsidRPr="00AC4AE0" w:rsidP="00AC4AE0">
            <w:pPr>
              <w:pStyle w:val="BodyText"/>
            </w:pPr>
            <w:r w:rsidRPr="00AC4AE0">
              <w:t>3.3 Report and act upon potential for change in fire behaviour to fire brigade and supervisor</w:t>
            </w:r>
          </w:p>
          <w:p w:rsidR="00000000" w:rsidRPr="00AC4AE0" w:rsidP="00AC4AE0">
            <w:pPr>
              <w:pStyle w:val="BodyText"/>
            </w:pPr>
            <w:r w:rsidRPr="00AC4AE0">
              <w:t>3.4 Identify and maintain clear line of retreat at all times</w:t>
            </w:r>
          </w:p>
          <w:p w:rsidR="00000000" w:rsidRPr="00AC4AE0" w:rsidP="00AC4AE0">
            <w:pPr>
              <w:pStyle w:val="BodyText"/>
            </w:pPr>
            <w:r w:rsidRPr="00AC4AE0">
              <w:t xml:space="preserve">3.5 Observe conditions at fire and </w:t>
            </w:r>
            <w:r w:rsidRPr="00AC4AE0">
              <w:t>report their effects on fire development</w:t>
            </w:r>
          </w:p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3.6 Report significant changes to status of fire to supervisor and fire brigade</w:t>
            </w:r>
          </w:p>
        </w:tc>
      </w:tr>
      <w:tr w:rsidTr="00EF3D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4. Carry out post-fire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4.1 Identify and control smouldering fire residuals according to fire brigade directions</w:t>
            </w:r>
          </w:p>
          <w:p w:rsidR="00000000" w:rsidRPr="00AC4AE0" w:rsidP="00AC4AE0">
            <w:pPr>
              <w:pStyle w:val="BodyText"/>
            </w:pPr>
            <w:r w:rsidRPr="00AC4AE0">
              <w:t xml:space="preserve">4.2 Remove </w:t>
            </w:r>
            <w:r w:rsidRPr="00AC4AE0">
              <w:t>fire affected infrastructure according to workplace procedures</w:t>
            </w:r>
          </w:p>
          <w:p w:rsidR="00000000" w:rsidRPr="00AC4AE0" w:rsidP="00AC4AE0">
            <w:pPr>
              <w:pStyle w:val="BodyText"/>
            </w:pPr>
            <w:r w:rsidRPr="00AC4AE0">
              <w:t>4.3 Remove spent fuel or burnt compost and debris</w:t>
            </w:r>
          </w:p>
          <w:p w:rsidR="00000000" w:rsidRPr="00AC4AE0" w:rsidP="00AC4AE0">
            <w:pPr>
              <w:pStyle w:val="BodyText"/>
            </w:pPr>
            <w:r w:rsidRPr="00AC4AE0">
              <w:t>4.4 Undertake activities to complement post-fire operations and prevent further damage</w:t>
            </w:r>
          </w:p>
          <w:p w:rsidR="00000000" w:rsidRPr="00AC4AE0" w:rsidP="00AC4AE0">
            <w:pPr>
              <w:pStyle w:val="BodyText"/>
            </w:pPr>
            <w:r w:rsidRPr="00AC4AE0">
              <w:t>4.5 Clear and clean site and equipment</w:t>
            </w:r>
          </w:p>
          <w:p w:rsidR="00000000" w:rsidRPr="00AC4AE0" w:rsidP="00AC4AE0">
            <w:pPr>
              <w:pStyle w:val="BodyText"/>
            </w:pPr>
            <w:r w:rsidRPr="00AC4AE0">
              <w:t>4.6 Provide assistance to fire brigade to complete and record required incident information</w:t>
            </w:r>
          </w:p>
          <w:p w:rsidR="00000000" w:rsidRPr="00AC4AE0" w:rsidP="00AC4AE0">
            <w:pPr>
              <w:pStyle w:val="BodyText"/>
            </w:pPr>
            <w:r w:rsidRPr="00AC4AE0">
              <w:t>4.7 Report effectiveness of tactics employed</w:t>
            </w:r>
          </w:p>
          <w:p w:rsidR="00000000" w:rsidRPr="00AC4AE0" w:rsidP="00AC4AE0">
            <w:pPr>
              <w:pStyle w:val="BodyText"/>
            </w:pPr>
            <w:r w:rsidRPr="00AC4AE0">
              <w:t>4.8 Seek feedback on performance and note improvements for future action</w:t>
            </w:r>
          </w:p>
        </w:tc>
      </w:tr>
    </w:tbl>
    <w:p w:rsidR="00000000" w:rsidRPr="00AC4AE0" w:rsidP="00AC4AE0">
      <w:pPr>
        <w:pStyle w:val="BodyText"/>
      </w:pPr>
    </w:p>
    <w:p w:rsidR="00000000" w:rsidRPr="00AC4AE0" w:rsidP="00AC4AE0">
      <w:pPr>
        <w:pStyle w:val="AllowPageBreak"/>
      </w:pPr>
    </w:p>
    <w:p w:rsidR="00000000" w:rsidRPr="00AC4AE0" w:rsidP="00AC4AE0">
      <w:pPr>
        <w:pStyle w:val="Heading1"/>
      </w:pPr>
      <w:bookmarkStart w:id="6" w:name="O_1271398"/>
      <w:bookmarkEnd w:id="6"/>
      <w:r w:rsidRPr="00AC4AE0">
        <w:t>Foundation Skills</w:t>
      </w:r>
    </w:p>
    <w:p w:rsidR="00000000" w:rsidRPr="00EF3DE0" w:rsidP="00EF3DE0">
      <w:pPr>
        <w:pStyle w:val="BodyText"/>
        <w:rPr>
          <w:i/>
        </w:rPr>
      </w:pPr>
      <w:r w:rsidRPr="00EF3DE0">
        <w:rPr>
          <w:rStyle w:val="Emphasis"/>
        </w:rPr>
        <w:t>This se</w:t>
      </w:r>
      <w:r w:rsidRPr="00EF3DE0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Description</w:t>
            </w:r>
          </w:p>
        </w:tc>
      </w:tr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ListBullet"/>
            </w:pPr>
            <w:r w:rsidRPr="00AC4AE0">
              <w:t>Use clear language, tone and pace appropriate for the audience and purpose when reporting or raising the alarm during fire response</w:t>
            </w:r>
          </w:p>
        </w:tc>
      </w:tr>
    </w:tbl>
    <w:p w:rsidR="00000000" w:rsidRPr="00AC4AE0" w:rsidP="00AC4AE0">
      <w:pPr>
        <w:pStyle w:val="BodyText"/>
      </w:pPr>
    </w:p>
    <w:p w:rsidR="00000000" w:rsidRPr="00AC4AE0" w:rsidP="00AC4AE0">
      <w:pPr>
        <w:pStyle w:val="AllowPageBreak"/>
      </w:pPr>
    </w:p>
    <w:p w:rsidR="00000000" w:rsidRPr="00AC4AE0" w:rsidP="00AC4AE0">
      <w:pPr>
        <w:pStyle w:val="Heading1"/>
      </w:pPr>
      <w:bookmarkStart w:id="7" w:name="O_1271400"/>
      <w:bookmarkEnd w:id="7"/>
      <w:r w:rsidRPr="00AC4AE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AE0">
            <w:pPr>
              <w:pStyle w:val="BodyTextBold"/>
              <w:rPr>
                <w:lang w:val="en-NZ"/>
              </w:rPr>
            </w:pPr>
            <w:r w:rsidRPr="00AC4AE0">
              <w:t>Equiva</w:t>
            </w:r>
            <w:r w:rsidRPr="00AC4AE0">
              <w:t>lence status</w:t>
            </w:r>
          </w:p>
        </w:tc>
      </w:tr>
      <w:tr w:rsidTr="00AC4A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AHCCOM205 Recognise and respond to fire emergencies on a composting site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AHCCOM202 Recognise and respond to fire emergencies on a composting site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Minor changes to Application and Performance Criteria, Performance Evidence, Knowledge Evidence and Assessment Conditions for clarity</w:t>
            </w:r>
          </w:p>
          <w:p w:rsidR="00000000" w:rsidP="00AC4AE0">
            <w:pPr>
              <w:pStyle w:val="BodyText"/>
              <w:rPr>
                <w:lang w:val="en-NZ"/>
              </w:rPr>
            </w:pPr>
            <w:r w:rsidRPr="00AC4AE0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AE0" w:rsidP="00AC4AE0">
            <w:pPr>
              <w:pStyle w:val="BodyText"/>
            </w:pPr>
            <w:r w:rsidRPr="00AC4AE0">
              <w:t>Equivalent</w:t>
            </w:r>
          </w:p>
        </w:tc>
      </w:tr>
    </w:tbl>
    <w:p w:rsidR="00000000" w:rsidRPr="00AC4AE0" w:rsidP="00AC4AE0">
      <w:pPr>
        <w:pStyle w:val="BodyText"/>
      </w:pPr>
    </w:p>
    <w:p w:rsidR="00000000" w:rsidRPr="00AC4AE0" w:rsidP="00AC4AE0">
      <w:pPr>
        <w:pStyle w:val="AllowPageBreak"/>
      </w:pPr>
    </w:p>
    <w:p w:rsidR="00000000" w:rsidRPr="00AC4AE0" w:rsidP="00AC4AE0">
      <w:pPr>
        <w:pStyle w:val="Heading1"/>
      </w:pPr>
      <w:bookmarkStart w:id="8" w:name="O_1271407"/>
      <w:bookmarkEnd w:id="8"/>
      <w:r w:rsidRPr="00AC4AE0">
        <w:t>Links</w:t>
      </w:r>
    </w:p>
    <w:p w:rsidR="00000000" w:rsidRPr="00AC4AE0" w:rsidP="00EF3DE0">
      <w:pPr>
        <w:pStyle w:val="BodyText"/>
      </w:pPr>
      <w:r w:rsidRPr="00AC4AE0">
        <w:t>Companion Volumes, including Implementation Guides, are avai</w:t>
      </w:r>
      <w:r w:rsidRPr="00AC4AE0">
        <w:t xml:space="preserve">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06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C4AE0" w:rsidP="00AC4AE0"/>
    <w:sectPr w:rsidSect="00AC4A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0" w:rsidRPr="00EF3DE0" w:rsidP="00EF3D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DE0" w:rsidP="00AC4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DE0" w:rsidP="00AC4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3DE0" w:rsidP="00AC4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D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AE0" w:rsidRPr="00EF3DE0" w:rsidP="00EF3D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DE0" w:rsidRPr="002D2AF8" w:rsidP="00AC4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AHCCOM205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3DE0" w:rsidP="00AC4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A9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3E5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AE0"/>
  </w:style>
  <w:style w:type="character" w:customStyle="1" w:styleId="Heading1Char">
    <w:name w:val="Heading 1 Char"/>
    <w:basedOn w:val="DefaultParagraphFont"/>
    <w:link w:val="Heading1"/>
    <w:rsid w:val="00AC4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4AE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C4AE0"/>
    <w:rPr>
      <w:i/>
    </w:rPr>
  </w:style>
  <w:style w:type="paragraph" w:customStyle="1" w:styleId="SuperHeading">
    <w:name w:val="SuperHeading"/>
    <w:basedOn w:val="Normal"/>
    <w:rsid w:val="00AC4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4AE0"/>
    <w:rPr>
      <w:b/>
    </w:rPr>
  </w:style>
  <w:style w:type="character" w:customStyle="1" w:styleId="Heading2Char">
    <w:name w:val="Heading 2 Char"/>
    <w:basedOn w:val="DefaultParagraphFont"/>
    <w:link w:val="Heading2"/>
    <w:rsid w:val="00AC4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4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4AE0"/>
    <w:rPr>
      <w:b/>
      <w:spacing w:val="0"/>
    </w:rPr>
  </w:style>
  <w:style w:type="paragraph" w:customStyle="1" w:styleId="SuperTitle">
    <w:name w:val="SuperTitle"/>
    <w:basedOn w:val="Title"/>
    <w:rsid w:val="00AC4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A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A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AE0"/>
  </w:style>
  <w:style w:type="paragraph" w:styleId="TableofFigures">
    <w:name w:val="table of figures"/>
    <w:basedOn w:val="Normal"/>
    <w:next w:val="Normal"/>
    <w:semiHidden/>
    <w:rsid w:val="00AC4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A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4AE0"/>
    <w:rPr>
      <w:rFonts w:ascii="Wingdings" w:hAnsi="Wingdings"/>
    </w:rPr>
  </w:style>
  <w:style w:type="paragraph" w:customStyle="1" w:styleId="TableHeading">
    <w:name w:val="Table Heading"/>
    <w:basedOn w:val="HeadingBase"/>
    <w:rsid w:val="00AC4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AE0"/>
    <w:rPr>
      <w:color w:val="0033CC"/>
      <w:u w:val="none"/>
    </w:rPr>
  </w:style>
  <w:style w:type="paragraph" w:customStyle="1" w:styleId="BodyTextRight">
    <w:name w:val="Body Text Right"/>
    <w:basedOn w:val="BodyText"/>
    <w:rsid w:val="00AC4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A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AE0"/>
    <w:rPr>
      <w:sz w:val="32"/>
    </w:rPr>
  </w:style>
  <w:style w:type="paragraph" w:customStyle="1" w:styleId="HeadingProcedure">
    <w:name w:val="Heading Procedure"/>
    <w:basedOn w:val="HeadingBase"/>
    <w:next w:val="Normal"/>
    <w:rsid w:val="00AC4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AE0"/>
    <w:pPr>
      <w:spacing w:before="60" w:after="60"/>
    </w:pPr>
  </w:style>
  <w:style w:type="paragraph" w:styleId="ListContinue">
    <w:name w:val="List Continue"/>
    <w:basedOn w:val="List"/>
    <w:rsid w:val="00AC4AE0"/>
    <w:pPr>
      <w:ind w:firstLine="0"/>
    </w:pPr>
  </w:style>
  <w:style w:type="paragraph" w:customStyle="1" w:styleId="ListNote">
    <w:name w:val="List Note"/>
    <w:basedOn w:val="List"/>
    <w:rsid w:val="00AC4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AE0"/>
    <w:rPr>
      <w:rFonts w:ascii="Courier New" w:hAnsi="Courier New"/>
    </w:rPr>
  </w:style>
  <w:style w:type="paragraph" w:customStyle="1" w:styleId="NoteBullet">
    <w:name w:val="Note Bullet"/>
    <w:basedOn w:val="Note"/>
    <w:rsid w:val="00AC4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A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AE0"/>
    <w:rPr>
      <w:b/>
      <w:smallCaps/>
    </w:rPr>
  </w:style>
  <w:style w:type="paragraph" w:customStyle="1" w:styleId="TableListNumber">
    <w:name w:val="Table List Number"/>
    <w:basedOn w:val="ListNumber"/>
    <w:rsid w:val="00AC4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AE0"/>
    <w:pPr>
      <w:numPr>
        <w:numId w:val="8"/>
      </w:numPr>
    </w:pPr>
  </w:style>
  <w:style w:type="paragraph" w:customStyle="1" w:styleId="ListAlpha2">
    <w:name w:val="List Alpha 2"/>
    <w:basedOn w:val="List2"/>
    <w:rsid w:val="00AC4AE0"/>
    <w:pPr>
      <w:numPr>
        <w:numId w:val="7"/>
      </w:numPr>
    </w:pPr>
  </w:style>
  <w:style w:type="paragraph" w:styleId="List2">
    <w:name w:val="List 2"/>
    <w:basedOn w:val="BodyText"/>
    <w:rsid w:val="00AC4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A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A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4AE0"/>
    <w:pPr>
      <w:numPr>
        <w:numId w:val="3"/>
      </w:numPr>
    </w:pPr>
  </w:style>
  <w:style w:type="paragraph" w:styleId="ListContinue2">
    <w:name w:val="List Continue 2"/>
    <w:basedOn w:val="List2"/>
    <w:rsid w:val="00AC4AE0"/>
    <w:pPr>
      <w:ind w:firstLine="0"/>
    </w:pPr>
  </w:style>
  <w:style w:type="paragraph" w:styleId="ListContinue3">
    <w:name w:val="List Continue 3"/>
    <w:basedOn w:val="List3"/>
    <w:rsid w:val="00AC4AE0"/>
    <w:pPr>
      <w:ind w:left="1021" w:firstLine="0"/>
    </w:pPr>
  </w:style>
  <w:style w:type="paragraph" w:styleId="ListContinue4">
    <w:name w:val="List Continue 4"/>
    <w:basedOn w:val="List4"/>
    <w:rsid w:val="00AC4AE0"/>
    <w:pPr>
      <w:ind w:firstLine="0"/>
    </w:pPr>
  </w:style>
  <w:style w:type="paragraph" w:styleId="ListContinue5">
    <w:name w:val="List Continue 5"/>
    <w:basedOn w:val="List5"/>
    <w:rsid w:val="00AC4AE0"/>
    <w:pPr>
      <w:ind w:firstLine="0"/>
    </w:pPr>
  </w:style>
  <w:style w:type="paragraph" w:styleId="ListNumber3">
    <w:name w:val="List Number 3"/>
    <w:basedOn w:val="List3"/>
    <w:rsid w:val="00AC4AE0"/>
    <w:pPr>
      <w:numPr>
        <w:numId w:val="4"/>
      </w:numPr>
    </w:pPr>
  </w:style>
  <w:style w:type="paragraph" w:styleId="ListNumber4">
    <w:name w:val="List Number 4"/>
    <w:basedOn w:val="List4"/>
    <w:rsid w:val="00AC4AE0"/>
    <w:pPr>
      <w:numPr>
        <w:numId w:val="5"/>
      </w:numPr>
    </w:pPr>
  </w:style>
  <w:style w:type="paragraph" w:styleId="ListNumber5">
    <w:name w:val="List Number 5"/>
    <w:basedOn w:val="List5"/>
    <w:rsid w:val="00AC4AE0"/>
    <w:pPr>
      <w:numPr>
        <w:numId w:val="6"/>
      </w:numPr>
    </w:pPr>
  </w:style>
  <w:style w:type="paragraph" w:styleId="BlockText">
    <w:name w:val="Block Text"/>
    <w:basedOn w:val="Normal"/>
    <w:rsid w:val="00AC4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AE0"/>
    <w:rPr>
      <w:sz w:val="16"/>
      <w:vertAlign w:val="superscript"/>
    </w:rPr>
  </w:style>
  <w:style w:type="character" w:customStyle="1" w:styleId="Symbols">
    <w:name w:val="Symbols"/>
    <w:basedOn w:val="DefaultParagraphFont"/>
    <w:rsid w:val="00AC4AE0"/>
    <w:rPr>
      <w:rFonts w:ascii="Symbol" w:hAnsi="Symbol"/>
    </w:rPr>
  </w:style>
  <w:style w:type="character" w:customStyle="1" w:styleId="MenuOptions">
    <w:name w:val="Menu Options"/>
    <w:basedOn w:val="DefaultParagraphFont"/>
    <w:rsid w:val="00AC4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AE0"/>
    <w:rPr>
      <w:b/>
    </w:rPr>
  </w:style>
  <w:style w:type="character" w:customStyle="1" w:styleId="Underlined">
    <w:name w:val="Underlined"/>
    <w:basedOn w:val="DefaultParagraphFont"/>
    <w:rsid w:val="00AC4AE0"/>
    <w:rPr>
      <w:u w:val="single"/>
    </w:rPr>
  </w:style>
  <w:style w:type="paragraph" w:customStyle="1" w:styleId="TableBodyTextRight">
    <w:name w:val="Table Body Text Right"/>
    <w:basedOn w:val="TableBodyText"/>
    <w:rsid w:val="00AC4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AE0"/>
    <w:rPr>
      <w:sz w:val="18"/>
    </w:rPr>
  </w:style>
  <w:style w:type="paragraph" w:customStyle="1" w:styleId="BodySmallRight">
    <w:name w:val="Body Small Right"/>
    <w:basedOn w:val="BodyTextRight"/>
    <w:rsid w:val="00AC4AE0"/>
    <w:rPr>
      <w:sz w:val="18"/>
      <w:szCs w:val="18"/>
    </w:rPr>
  </w:style>
  <w:style w:type="paragraph" w:customStyle="1" w:styleId="MarginEdition">
    <w:name w:val="Margin Edition"/>
    <w:basedOn w:val="MarginNote"/>
    <w:rsid w:val="00AC4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AE0"/>
    <w:rPr>
      <w:sz w:val="2"/>
      <w:szCs w:val="2"/>
    </w:rPr>
  </w:style>
  <w:style w:type="character" w:customStyle="1" w:styleId="Small">
    <w:name w:val="Small"/>
    <w:basedOn w:val="DefaultParagraphFont"/>
    <w:rsid w:val="00AC4AE0"/>
    <w:rPr>
      <w:sz w:val="16"/>
    </w:rPr>
  </w:style>
  <w:style w:type="paragraph" w:customStyle="1" w:styleId="WideTable">
    <w:name w:val="Wide Table"/>
    <w:basedOn w:val="Normal"/>
    <w:rsid w:val="00AC4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AE0"/>
  </w:style>
  <w:style w:type="paragraph" w:styleId="Quote">
    <w:name w:val="Quote"/>
    <w:basedOn w:val="Heading1"/>
    <w:link w:val="QuoteChar"/>
    <w:qFormat/>
    <w:rsid w:val="00AC4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AE0"/>
    <w:pPr>
      <w:pageBreakBefore/>
    </w:pPr>
  </w:style>
  <w:style w:type="paragraph" w:customStyle="1" w:styleId="Border">
    <w:name w:val="Border"/>
    <w:basedOn w:val="Normal"/>
    <w:qFormat/>
    <w:rsid w:val="00AC4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AE0"/>
    <w:rPr>
      <w:u w:val="single"/>
    </w:rPr>
  </w:style>
  <w:style w:type="character" w:customStyle="1" w:styleId="BoldandItalics">
    <w:name w:val="Bold and Italics"/>
    <w:qFormat/>
    <w:rsid w:val="00AC4AE0"/>
    <w:rPr>
      <w:b/>
      <w:i/>
      <w:u w:val="none"/>
    </w:rPr>
  </w:style>
  <w:style w:type="paragraph" w:styleId="BalloonText">
    <w:name w:val="Balloon Text"/>
    <w:basedOn w:val="Normal"/>
    <w:link w:val="BalloonTextChar"/>
    <w:rsid w:val="00AC4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AE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3D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611</Words>
  <Characters>3666</Characters>
  <Application>Microsoft Office Word</Application>
  <DocSecurity>0</DocSecurity>
  <Lines>141</Lines>
  <Paragraphs>83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AHCCOM205 Recognise and respond to fire emergencies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2025-02-11T06:26:00Z</dcterms:created>
  <dcterms:modified xsi:type="dcterms:W3CDTF">2025-02-11T06:26:00Z</dcterms:modified>
</cp:coreProperties>
</file>