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537" w:rsidP="00C54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AHCCOM204 Assess and receive raw materials for composting</w:t>
      </w:r>
      <w:r>
        <w:fldChar w:fldCharType="end"/>
      </w:r>
    </w:p>
    <w:p w:rsidR="00C54537" w:rsidP="00C54537">
      <w:pPr>
        <w:pStyle w:val="Version"/>
        <w:sectPr w:rsidSect="00816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5B9" w:rsidP="008165B9">
      <w:pPr>
        <w:pStyle w:val="SuperHeading"/>
      </w:pPr>
      <w:r w:rsidRPr="008165B9">
        <w:t>AHCCOM204 Assess and receive raw materials for composting</w:t>
      </w:r>
    </w:p>
    <w:p w:rsidR="00000000" w:rsidRPr="008165B9" w:rsidP="008165B9">
      <w:pPr>
        <w:pStyle w:val="Heading1"/>
      </w:pPr>
      <w:bookmarkStart w:id="1" w:name="O_1271373"/>
      <w:bookmarkEnd w:id="1"/>
      <w:r w:rsidRPr="008165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Comments</w:t>
            </w:r>
          </w:p>
        </w:tc>
      </w:tr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This version released with AHC Agriculture, Horticulture and Conservation and Land Management Training Package Version 9.0.</w:t>
            </w:r>
          </w:p>
        </w:tc>
      </w:tr>
    </w:tbl>
    <w:p w:rsidR="00000000" w:rsidRPr="008165B9" w:rsidP="008165B9">
      <w:pPr>
        <w:pStyle w:val="BodyText"/>
      </w:pPr>
    </w:p>
    <w:p w:rsidR="00000000" w:rsidRPr="008165B9" w:rsidP="008165B9">
      <w:pPr>
        <w:pStyle w:val="AllowPageBreak"/>
      </w:pPr>
    </w:p>
    <w:p w:rsidR="00000000" w:rsidRPr="008165B9" w:rsidP="008165B9">
      <w:pPr>
        <w:pStyle w:val="Heading1"/>
      </w:pPr>
      <w:bookmarkStart w:id="2" w:name="O_1271374"/>
      <w:bookmarkEnd w:id="2"/>
      <w:r w:rsidRPr="008165B9">
        <w:t>Application</w:t>
      </w:r>
    </w:p>
    <w:p w:rsidR="00000000" w:rsidRPr="008165B9" w:rsidP="00C54537">
      <w:pPr>
        <w:pStyle w:val="BodyText"/>
      </w:pPr>
      <w:r w:rsidRPr="008165B9">
        <w:t>This unit of competency describe</w:t>
      </w:r>
      <w:r w:rsidRPr="008165B9">
        <w:t>s the skills and knowledge required to receive green waste for processing at a compost facility, including measuring quantity for billing, and assessing material quality for acceptability against specified enterprise requirements.</w:t>
      </w:r>
    </w:p>
    <w:p w:rsidR="00000000" w:rsidRPr="008165B9" w:rsidP="00C54537">
      <w:pPr>
        <w:pStyle w:val="BodyText"/>
      </w:pPr>
      <w:r w:rsidRPr="008165B9">
        <w:t>The unit applies to indiv</w:t>
      </w:r>
      <w:r w:rsidRPr="008165B9">
        <w:t>iduals engaged in commercial-scale composting operations who work under general supervision and exercise limited autonomy with some accountability for their own work. They undertake defined activities and work in a structured context.</w:t>
      </w:r>
    </w:p>
    <w:p w:rsidR="00000000" w:rsidRPr="008165B9" w:rsidP="00C54537">
      <w:pPr>
        <w:pStyle w:val="BodyText"/>
      </w:pPr>
      <w:r w:rsidRPr="008165B9">
        <w:t>No licensing, legisla</w:t>
      </w:r>
      <w:r w:rsidRPr="008165B9">
        <w:t>tive or certification requirements apply to this unit at the time of publication.</w:t>
      </w:r>
    </w:p>
    <w:p w:rsidR="00000000" w:rsidRPr="008165B9" w:rsidP="008165B9">
      <w:pPr>
        <w:pStyle w:val="Heading1"/>
      </w:pPr>
      <w:bookmarkStart w:id="3" w:name="O_1271375"/>
      <w:bookmarkEnd w:id="3"/>
      <w:r w:rsidRPr="008165B9">
        <w:t>Pre-requisite Unit</w:t>
      </w:r>
    </w:p>
    <w:p w:rsidR="00000000" w:rsidRPr="008165B9" w:rsidP="00C54537">
      <w:pPr>
        <w:pStyle w:val="BodyText"/>
      </w:pPr>
      <w:r w:rsidRPr="008165B9">
        <w:t>Nil</w:t>
      </w:r>
    </w:p>
    <w:p w:rsidR="00000000" w:rsidRPr="008165B9" w:rsidP="008165B9">
      <w:pPr>
        <w:pStyle w:val="Heading1"/>
      </w:pPr>
      <w:bookmarkStart w:id="4" w:name="O_1271377"/>
      <w:bookmarkEnd w:id="4"/>
      <w:r w:rsidRPr="008165B9">
        <w:t>Unit Sector</w:t>
      </w:r>
    </w:p>
    <w:p w:rsidR="00000000" w:rsidRPr="008165B9" w:rsidP="00C54537">
      <w:pPr>
        <w:pStyle w:val="BodyText"/>
      </w:pPr>
      <w:r w:rsidRPr="008165B9">
        <w:t>Composting (COM)</w:t>
      </w:r>
    </w:p>
    <w:p w:rsidR="00000000" w:rsidRPr="008165B9" w:rsidP="008165B9">
      <w:pPr>
        <w:pStyle w:val="Heading1"/>
      </w:pPr>
      <w:bookmarkStart w:id="5" w:name="O_1271378"/>
      <w:bookmarkEnd w:id="5"/>
      <w:r w:rsidRPr="008165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Performance Criteria</w:t>
            </w:r>
          </w:p>
        </w:tc>
      </w:tr>
      <w:tr w:rsidTr="00C5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1. Organise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1.1 Confirm specifications for raw composting materials</w:t>
            </w:r>
          </w:p>
          <w:p w:rsidR="00000000" w:rsidRPr="008165B9" w:rsidP="008165B9">
            <w:pPr>
              <w:pStyle w:val="BodyText"/>
            </w:pPr>
            <w:r w:rsidRPr="008165B9">
              <w:t>1.2 Select tools and loading equipment a</w:t>
            </w:r>
            <w:r w:rsidRPr="008165B9">
              <w:t>nd check for serviceability</w:t>
            </w:r>
          </w:p>
          <w:p w:rsidR="00000000" w:rsidRPr="008165B9" w:rsidP="008165B9">
            <w:pPr>
              <w:pStyle w:val="BodyText"/>
            </w:pPr>
            <w:r w:rsidRPr="008165B9">
              <w:t>1.3 Identify, assess and report existing and potential hazards to health and safety</w:t>
            </w:r>
          </w:p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1.4 Select and use suitable personal protective equipment</w:t>
            </w:r>
          </w:p>
        </w:tc>
      </w:tr>
      <w:tr w:rsidTr="00C5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2. Receive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2.1 Recognise and assess raw ma</w:t>
            </w:r>
            <w:r w:rsidRPr="008165B9">
              <w:t>terials against specifications</w:t>
            </w:r>
          </w:p>
          <w:p w:rsidR="00000000" w:rsidRPr="008165B9" w:rsidP="008165B9">
            <w:pPr>
              <w:pStyle w:val="BodyText"/>
            </w:pPr>
            <w:r w:rsidRPr="008165B9">
              <w:t>2.2 Reject non-conforming materials</w:t>
            </w:r>
          </w:p>
          <w:p w:rsidR="00000000" w:rsidRPr="008165B9" w:rsidP="008165B9">
            <w:pPr>
              <w:pStyle w:val="BodyText"/>
            </w:pPr>
            <w:r w:rsidRPr="008165B9">
              <w:t>2.3 Record and report non-conformances according to workplace procedures</w:t>
            </w:r>
          </w:p>
          <w:p w:rsidR="00000000" w:rsidRPr="008165B9" w:rsidP="008165B9">
            <w:pPr>
              <w:pStyle w:val="BodyText"/>
            </w:pPr>
            <w:r w:rsidRPr="008165B9">
              <w:t>2.4 Estimate and record raw material quantity</w:t>
            </w:r>
          </w:p>
          <w:p w:rsidR="00000000" w:rsidRPr="008165B9" w:rsidP="008165B9">
            <w:pPr>
              <w:pStyle w:val="BodyText"/>
            </w:pPr>
            <w:r w:rsidRPr="008165B9">
              <w:t>2.5 Calculate fee and charge to supplier based on raw material type an</w:t>
            </w:r>
            <w:r w:rsidRPr="008165B9">
              <w:t>d quantity</w:t>
            </w:r>
          </w:p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2.6 Record fee payment and provide receipt</w:t>
            </w:r>
          </w:p>
        </w:tc>
      </w:tr>
      <w:tr w:rsidTr="00C5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3. Unload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3.1 Provide drivers with directions for unloading materials</w:t>
            </w:r>
          </w:p>
          <w:p w:rsidR="00000000" w:rsidRPr="008165B9" w:rsidP="008165B9">
            <w:pPr>
              <w:pStyle w:val="BodyText"/>
            </w:pPr>
            <w:r w:rsidRPr="008165B9">
              <w:t>3.2 Provide unloading assistance according to workplace procedures</w:t>
            </w:r>
          </w:p>
          <w:p w:rsidR="00000000" w:rsidRPr="008165B9" w:rsidP="008165B9">
            <w:pPr>
              <w:pStyle w:val="BodyText"/>
            </w:pPr>
            <w:r w:rsidRPr="008165B9">
              <w:t>3.3 Inspect and assess raw materials against speci</w:t>
            </w:r>
            <w:r w:rsidRPr="008165B9">
              <w:t>fications</w:t>
            </w:r>
          </w:p>
          <w:p w:rsidR="00000000" w:rsidRPr="008165B9" w:rsidP="008165B9">
            <w:pPr>
              <w:pStyle w:val="BodyText"/>
            </w:pPr>
            <w:r w:rsidRPr="008165B9">
              <w:t>3.4 Reject substandard materials</w:t>
            </w:r>
          </w:p>
          <w:p w:rsidR="00000000" w:rsidRPr="008165B9" w:rsidP="008165B9">
            <w:pPr>
              <w:pStyle w:val="BodyText"/>
            </w:pPr>
            <w:r w:rsidRPr="008165B9">
              <w:t>3.5 Record and report substandard materials</w:t>
            </w:r>
          </w:p>
          <w:p w:rsidR="00000000" w:rsidRPr="008165B9" w:rsidP="008165B9">
            <w:pPr>
              <w:pStyle w:val="BodyText"/>
            </w:pPr>
            <w:r w:rsidRPr="008165B9">
              <w:t>3.6 Monitor unloading areas for compliance with unloading instructions</w:t>
            </w:r>
          </w:p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3.7 Monitor unloading areas for containment, segregation and capacity</w:t>
            </w:r>
          </w:p>
        </w:tc>
      </w:tr>
      <w:tr w:rsidTr="00C5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 xml:space="preserve">4. Remove contaminants and </w:t>
            </w:r>
            <w:r w:rsidRPr="008165B9">
              <w:t>stockpile acceptable raw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4.1 Remove substandard materials from raw materials stockpile</w:t>
            </w:r>
          </w:p>
          <w:p w:rsidR="00000000" w:rsidRPr="008165B9" w:rsidP="008165B9">
            <w:pPr>
              <w:pStyle w:val="BodyText"/>
            </w:pPr>
            <w:r w:rsidRPr="008165B9">
              <w:t>4.2 Segregate, stockpile and contain raw materials according to workplace procedures</w:t>
            </w:r>
          </w:p>
          <w:p w:rsidR="00000000" w:rsidRPr="008165B9" w:rsidP="008165B9">
            <w:pPr>
              <w:pStyle w:val="BodyText"/>
            </w:pPr>
            <w:r w:rsidRPr="008165B9">
              <w:t>4.3 Monitor raw material stockpiles to ensure storage capacity and containm</w:t>
            </w:r>
            <w:r w:rsidRPr="008165B9">
              <w:t>ent of components</w:t>
            </w:r>
          </w:p>
        </w:tc>
      </w:tr>
    </w:tbl>
    <w:p w:rsidR="00000000" w:rsidRPr="008165B9" w:rsidP="008165B9">
      <w:pPr>
        <w:pStyle w:val="BodyText"/>
      </w:pPr>
    </w:p>
    <w:p w:rsidR="00000000" w:rsidRPr="008165B9" w:rsidP="008165B9">
      <w:pPr>
        <w:pStyle w:val="AllowPageBreak"/>
      </w:pPr>
    </w:p>
    <w:p w:rsidR="00000000" w:rsidRPr="008165B9" w:rsidP="008165B9">
      <w:pPr>
        <w:pStyle w:val="Heading1"/>
      </w:pPr>
      <w:bookmarkStart w:id="6" w:name="O_1271379"/>
      <w:bookmarkEnd w:id="6"/>
      <w:r w:rsidRPr="008165B9">
        <w:t>Foundation Skills</w:t>
      </w:r>
    </w:p>
    <w:p w:rsidR="00000000" w:rsidRPr="00C54537" w:rsidP="00C54537">
      <w:pPr>
        <w:pStyle w:val="BodyText"/>
        <w:rPr>
          <w:i/>
        </w:rPr>
      </w:pPr>
      <w:r w:rsidRPr="00C545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Description</w:t>
            </w:r>
          </w:p>
        </w:tc>
      </w:tr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ListBullet"/>
              <w:rPr>
                <w:lang w:val="en-NZ"/>
              </w:rPr>
            </w:pPr>
            <w:r w:rsidRPr="008165B9">
              <w:t>Interpret quality specifications and apply to selection of raw materials</w:t>
            </w:r>
          </w:p>
        </w:tc>
      </w:tr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ListBullet"/>
              <w:rPr>
                <w:lang w:val="en-NZ"/>
              </w:rPr>
            </w:pPr>
            <w:r w:rsidRPr="008165B9">
              <w:t>Update information accurately in records and receipts using clear language</w:t>
            </w:r>
          </w:p>
        </w:tc>
      </w:tr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ListBullet"/>
            </w:pPr>
            <w:r w:rsidRPr="008165B9">
              <w:t>Apply volumetric and weight calculations to estimate materials supplied and determine cost to supplier</w:t>
            </w:r>
          </w:p>
        </w:tc>
      </w:tr>
    </w:tbl>
    <w:p w:rsidR="00000000" w:rsidRPr="008165B9" w:rsidP="008165B9">
      <w:pPr>
        <w:pStyle w:val="BodyText"/>
      </w:pPr>
    </w:p>
    <w:p w:rsidR="00000000" w:rsidRPr="008165B9" w:rsidP="008165B9">
      <w:pPr>
        <w:pStyle w:val="AllowPageBreak"/>
      </w:pPr>
    </w:p>
    <w:p w:rsidR="00000000" w:rsidRPr="008165B9" w:rsidP="008165B9">
      <w:pPr>
        <w:pStyle w:val="Heading1"/>
      </w:pPr>
      <w:bookmarkStart w:id="7" w:name="O_1271381"/>
      <w:bookmarkEnd w:id="7"/>
      <w:r w:rsidRPr="008165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Bold"/>
              <w:rPr>
                <w:lang w:val="en-NZ"/>
              </w:rPr>
            </w:pPr>
            <w:r w:rsidRPr="008165B9">
              <w:t>Equivalence status</w:t>
            </w:r>
          </w:p>
        </w:tc>
      </w:tr>
      <w:tr w:rsidTr="00816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AHCCOM204 Assess and receive raw materials for composting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AHCCOM201 Assess and receive raw materials for composting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Minor changes to Application and Performance Criteria for clarity</w:t>
            </w:r>
          </w:p>
          <w:p w:rsidR="00000000" w:rsidP="008165B9">
            <w:pPr>
              <w:pStyle w:val="BodyText"/>
              <w:rPr>
                <w:lang w:val="en-NZ"/>
              </w:rPr>
            </w:pPr>
            <w:r w:rsidRPr="008165B9">
              <w:t>Changes to Performance Evidence, Knowledge Evidence and Assessment Conditi</w:t>
            </w:r>
            <w:r w:rsidRPr="008165B9">
              <w:t>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B9" w:rsidP="008165B9">
            <w:pPr>
              <w:pStyle w:val="BodyText"/>
            </w:pPr>
            <w:r w:rsidRPr="008165B9">
              <w:t>Equivalent</w:t>
            </w:r>
          </w:p>
        </w:tc>
      </w:tr>
    </w:tbl>
    <w:p w:rsidR="00000000" w:rsidRPr="008165B9" w:rsidP="008165B9">
      <w:pPr>
        <w:pStyle w:val="BodyText"/>
      </w:pPr>
    </w:p>
    <w:p w:rsidR="00000000" w:rsidRPr="008165B9" w:rsidP="008165B9">
      <w:pPr>
        <w:pStyle w:val="AllowPageBreak"/>
      </w:pPr>
    </w:p>
    <w:p w:rsidR="00000000" w:rsidRPr="008165B9" w:rsidP="008165B9">
      <w:pPr>
        <w:pStyle w:val="Heading1"/>
      </w:pPr>
      <w:bookmarkStart w:id="8" w:name="O_1271388"/>
      <w:bookmarkEnd w:id="8"/>
      <w:r w:rsidRPr="008165B9">
        <w:t>Links</w:t>
      </w:r>
    </w:p>
    <w:p w:rsidR="00000000" w:rsidRPr="008165B9" w:rsidP="00C54537">
      <w:pPr>
        <w:pStyle w:val="BodyText"/>
      </w:pPr>
      <w:r w:rsidRPr="008165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03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5B9" w:rsidP="008165B9"/>
    <w:sectPr w:rsidSect="00816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9" w:rsidRPr="00C54537" w:rsidP="00C54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7" w:rsidP="00816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537" w:rsidP="00816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4537" w:rsidP="00816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5B9" w:rsidRPr="00C54537" w:rsidP="00C54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7" w:rsidRPr="002D2AF8" w:rsidP="00816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AHCCOM204 Assess and receive raw materials for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4537" w:rsidP="00816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2A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6A8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5B9"/>
  </w:style>
  <w:style w:type="character" w:customStyle="1" w:styleId="Heading1Char">
    <w:name w:val="Heading 1 Char"/>
    <w:basedOn w:val="DefaultParagraphFont"/>
    <w:link w:val="Heading1"/>
    <w:rsid w:val="00816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5B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65B9"/>
    <w:rPr>
      <w:i/>
    </w:rPr>
  </w:style>
  <w:style w:type="paragraph" w:customStyle="1" w:styleId="SuperHeading">
    <w:name w:val="SuperHeading"/>
    <w:basedOn w:val="Normal"/>
    <w:rsid w:val="00816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5B9"/>
    <w:rPr>
      <w:b/>
    </w:rPr>
  </w:style>
  <w:style w:type="character" w:customStyle="1" w:styleId="Heading2Char">
    <w:name w:val="Heading 2 Char"/>
    <w:basedOn w:val="DefaultParagraphFont"/>
    <w:link w:val="Heading2"/>
    <w:rsid w:val="00816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5B9"/>
    <w:rPr>
      <w:b/>
      <w:spacing w:val="0"/>
    </w:rPr>
  </w:style>
  <w:style w:type="paragraph" w:customStyle="1" w:styleId="SuperTitle">
    <w:name w:val="SuperTitle"/>
    <w:basedOn w:val="Title"/>
    <w:rsid w:val="00816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5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5B9"/>
  </w:style>
  <w:style w:type="paragraph" w:styleId="TableofFigures">
    <w:name w:val="table of figures"/>
    <w:basedOn w:val="Normal"/>
    <w:next w:val="Normal"/>
    <w:semiHidden/>
    <w:rsid w:val="00816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5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5B9"/>
    <w:rPr>
      <w:rFonts w:ascii="Wingdings" w:hAnsi="Wingdings"/>
    </w:rPr>
  </w:style>
  <w:style w:type="paragraph" w:customStyle="1" w:styleId="TableHeading">
    <w:name w:val="Table Heading"/>
    <w:basedOn w:val="HeadingBase"/>
    <w:rsid w:val="00816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5B9"/>
    <w:rPr>
      <w:color w:val="0033CC"/>
      <w:u w:val="none"/>
    </w:rPr>
  </w:style>
  <w:style w:type="paragraph" w:customStyle="1" w:styleId="BodyTextRight">
    <w:name w:val="Body Text Right"/>
    <w:basedOn w:val="BodyText"/>
    <w:rsid w:val="00816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5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5B9"/>
    <w:rPr>
      <w:sz w:val="32"/>
    </w:rPr>
  </w:style>
  <w:style w:type="paragraph" w:customStyle="1" w:styleId="HeadingProcedure">
    <w:name w:val="Heading Procedure"/>
    <w:basedOn w:val="HeadingBase"/>
    <w:next w:val="Normal"/>
    <w:rsid w:val="00816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5B9"/>
    <w:pPr>
      <w:spacing w:before="60" w:after="60"/>
    </w:pPr>
  </w:style>
  <w:style w:type="paragraph" w:styleId="ListContinue">
    <w:name w:val="List Continue"/>
    <w:basedOn w:val="List"/>
    <w:rsid w:val="008165B9"/>
    <w:pPr>
      <w:ind w:firstLine="0"/>
    </w:pPr>
  </w:style>
  <w:style w:type="paragraph" w:customStyle="1" w:styleId="ListNote">
    <w:name w:val="List Note"/>
    <w:basedOn w:val="List"/>
    <w:rsid w:val="00816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5B9"/>
    <w:rPr>
      <w:rFonts w:ascii="Courier New" w:hAnsi="Courier New"/>
    </w:rPr>
  </w:style>
  <w:style w:type="paragraph" w:customStyle="1" w:styleId="NoteBullet">
    <w:name w:val="Note Bullet"/>
    <w:basedOn w:val="Note"/>
    <w:rsid w:val="00816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5B9"/>
    <w:rPr>
      <w:b/>
      <w:smallCaps/>
    </w:rPr>
  </w:style>
  <w:style w:type="paragraph" w:customStyle="1" w:styleId="TableListNumber">
    <w:name w:val="Table List Number"/>
    <w:basedOn w:val="ListNumber"/>
    <w:rsid w:val="00816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5B9"/>
    <w:pPr>
      <w:numPr>
        <w:numId w:val="8"/>
      </w:numPr>
    </w:pPr>
  </w:style>
  <w:style w:type="paragraph" w:customStyle="1" w:styleId="ListAlpha2">
    <w:name w:val="List Alpha 2"/>
    <w:basedOn w:val="List2"/>
    <w:rsid w:val="008165B9"/>
    <w:pPr>
      <w:numPr>
        <w:numId w:val="7"/>
      </w:numPr>
    </w:pPr>
  </w:style>
  <w:style w:type="paragraph" w:styleId="List2">
    <w:name w:val="List 2"/>
    <w:basedOn w:val="BodyText"/>
    <w:rsid w:val="00816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5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5B9"/>
    <w:pPr>
      <w:numPr>
        <w:numId w:val="3"/>
      </w:numPr>
    </w:pPr>
  </w:style>
  <w:style w:type="paragraph" w:styleId="ListContinue2">
    <w:name w:val="List Continue 2"/>
    <w:basedOn w:val="List2"/>
    <w:rsid w:val="008165B9"/>
    <w:pPr>
      <w:ind w:firstLine="0"/>
    </w:pPr>
  </w:style>
  <w:style w:type="paragraph" w:styleId="ListContinue3">
    <w:name w:val="List Continue 3"/>
    <w:basedOn w:val="List3"/>
    <w:rsid w:val="008165B9"/>
    <w:pPr>
      <w:ind w:left="1021" w:firstLine="0"/>
    </w:pPr>
  </w:style>
  <w:style w:type="paragraph" w:styleId="ListContinue4">
    <w:name w:val="List Continue 4"/>
    <w:basedOn w:val="List4"/>
    <w:rsid w:val="008165B9"/>
    <w:pPr>
      <w:ind w:firstLine="0"/>
    </w:pPr>
  </w:style>
  <w:style w:type="paragraph" w:styleId="ListContinue5">
    <w:name w:val="List Continue 5"/>
    <w:basedOn w:val="List5"/>
    <w:rsid w:val="008165B9"/>
    <w:pPr>
      <w:ind w:firstLine="0"/>
    </w:pPr>
  </w:style>
  <w:style w:type="paragraph" w:styleId="ListNumber3">
    <w:name w:val="List Number 3"/>
    <w:basedOn w:val="List3"/>
    <w:rsid w:val="008165B9"/>
    <w:pPr>
      <w:numPr>
        <w:numId w:val="4"/>
      </w:numPr>
    </w:pPr>
  </w:style>
  <w:style w:type="paragraph" w:styleId="ListNumber4">
    <w:name w:val="List Number 4"/>
    <w:basedOn w:val="List4"/>
    <w:rsid w:val="008165B9"/>
    <w:pPr>
      <w:numPr>
        <w:numId w:val="5"/>
      </w:numPr>
    </w:pPr>
  </w:style>
  <w:style w:type="paragraph" w:styleId="ListNumber5">
    <w:name w:val="List Number 5"/>
    <w:basedOn w:val="List5"/>
    <w:rsid w:val="008165B9"/>
    <w:pPr>
      <w:numPr>
        <w:numId w:val="6"/>
      </w:numPr>
    </w:pPr>
  </w:style>
  <w:style w:type="paragraph" w:styleId="BlockText">
    <w:name w:val="Block Text"/>
    <w:basedOn w:val="Normal"/>
    <w:rsid w:val="00816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5B9"/>
    <w:rPr>
      <w:sz w:val="16"/>
      <w:vertAlign w:val="superscript"/>
    </w:rPr>
  </w:style>
  <w:style w:type="character" w:customStyle="1" w:styleId="Symbols">
    <w:name w:val="Symbols"/>
    <w:basedOn w:val="DefaultParagraphFont"/>
    <w:rsid w:val="008165B9"/>
    <w:rPr>
      <w:rFonts w:ascii="Symbol" w:hAnsi="Symbol"/>
    </w:rPr>
  </w:style>
  <w:style w:type="character" w:customStyle="1" w:styleId="MenuOptions">
    <w:name w:val="Menu Options"/>
    <w:basedOn w:val="DefaultParagraphFont"/>
    <w:rsid w:val="00816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5B9"/>
    <w:rPr>
      <w:b/>
    </w:rPr>
  </w:style>
  <w:style w:type="character" w:customStyle="1" w:styleId="Underlined">
    <w:name w:val="Underlined"/>
    <w:basedOn w:val="DefaultParagraphFont"/>
    <w:rsid w:val="008165B9"/>
    <w:rPr>
      <w:u w:val="single"/>
    </w:rPr>
  </w:style>
  <w:style w:type="paragraph" w:customStyle="1" w:styleId="TableBodyTextRight">
    <w:name w:val="Table Body Text Right"/>
    <w:basedOn w:val="TableBodyText"/>
    <w:rsid w:val="00816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5B9"/>
    <w:rPr>
      <w:sz w:val="18"/>
    </w:rPr>
  </w:style>
  <w:style w:type="paragraph" w:customStyle="1" w:styleId="BodySmallRight">
    <w:name w:val="Body Small Right"/>
    <w:basedOn w:val="BodyTextRight"/>
    <w:rsid w:val="008165B9"/>
    <w:rPr>
      <w:sz w:val="18"/>
      <w:szCs w:val="18"/>
    </w:rPr>
  </w:style>
  <w:style w:type="paragraph" w:customStyle="1" w:styleId="MarginEdition">
    <w:name w:val="Margin Edition"/>
    <w:basedOn w:val="MarginNote"/>
    <w:rsid w:val="00816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5B9"/>
    <w:rPr>
      <w:sz w:val="2"/>
      <w:szCs w:val="2"/>
    </w:rPr>
  </w:style>
  <w:style w:type="character" w:customStyle="1" w:styleId="Small">
    <w:name w:val="Small"/>
    <w:basedOn w:val="DefaultParagraphFont"/>
    <w:rsid w:val="008165B9"/>
    <w:rPr>
      <w:sz w:val="16"/>
    </w:rPr>
  </w:style>
  <w:style w:type="paragraph" w:customStyle="1" w:styleId="WideTable">
    <w:name w:val="Wide Table"/>
    <w:basedOn w:val="Normal"/>
    <w:rsid w:val="00816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5B9"/>
  </w:style>
  <w:style w:type="paragraph" w:styleId="Quote">
    <w:name w:val="Quote"/>
    <w:basedOn w:val="Heading1"/>
    <w:link w:val="QuoteChar"/>
    <w:qFormat/>
    <w:rsid w:val="00816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5B9"/>
    <w:pPr>
      <w:pageBreakBefore/>
    </w:pPr>
  </w:style>
  <w:style w:type="paragraph" w:customStyle="1" w:styleId="Border">
    <w:name w:val="Border"/>
    <w:basedOn w:val="Normal"/>
    <w:qFormat/>
    <w:rsid w:val="00816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5B9"/>
    <w:rPr>
      <w:u w:val="single"/>
    </w:rPr>
  </w:style>
  <w:style w:type="character" w:customStyle="1" w:styleId="BoldandItalics">
    <w:name w:val="Bold and Italics"/>
    <w:qFormat/>
    <w:rsid w:val="008165B9"/>
    <w:rPr>
      <w:b/>
      <w:i/>
      <w:u w:val="none"/>
    </w:rPr>
  </w:style>
  <w:style w:type="paragraph" w:styleId="BalloonText">
    <w:name w:val="Balloon Text"/>
    <w:basedOn w:val="Normal"/>
    <w:link w:val="BalloonTextChar"/>
    <w:rsid w:val="00816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5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4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3332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AHCCOM204 Assess and receive raw materials for composting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