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6089" w:rsidP="00EA60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AHCCOM203 Recognise raw materials, production processes and products on a composting site</w:t>
      </w:r>
      <w:r>
        <w:fldChar w:fldCharType="end"/>
      </w:r>
    </w:p>
    <w:p w:rsidR="00EA6089" w:rsidP="00EA6089">
      <w:pPr>
        <w:pStyle w:val="Version"/>
        <w:sectPr w:rsidSect="006A16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16ED" w:rsidP="006A16ED">
      <w:pPr>
        <w:pStyle w:val="SuperHeading"/>
      </w:pPr>
      <w:r w:rsidRPr="006A16ED">
        <w:t>AHCCOM203 Recognise raw materials, production processes and products on a composting site</w:t>
      </w:r>
    </w:p>
    <w:p w:rsidR="00000000" w:rsidRPr="006A16ED" w:rsidP="006A16ED">
      <w:pPr>
        <w:pStyle w:val="Heading1"/>
      </w:pPr>
      <w:bookmarkStart w:id="1" w:name="O_881088"/>
      <w:bookmarkEnd w:id="1"/>
      <w:r w:rsidRPr="006A16E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A16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6ED">
            <w:pPr>
              <w:pStyle w:val="TableHeading"/>
              <w:rPr>
                <w:lang w:val="en-NZ"/>
              </w:rPr>
            </w:pPr>
            <w:r w:rsidRPr="006A16E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6ED">
            <w:pPr>
              <w:pStyle w:val="TableHeading"/>
              <w:rPr>
                <w:lang w:val="en-NZ"/>
              </w:rPr>
            </w:pPr>
            <w:r w:rsidRPr="006A16E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6ED">
            <w:pPr>
              <w:pStyle w:val="TableHeading"/>
              <w:rPr>
                <w:lang w:val="en-NZ"/>
              </w:rPr>
            </w:pPr>
            <w:r w:rsidRPr="006A16ED">
              <w:t>Comment</w:t>
            </w:r>
          </w:p>
        </w:tc>
      </w:tr>
      <w:tr w:rsidTr="006A16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6ED">
            <w:pPr>
              <w:pStyle w:val="BodyText"/>
              <w:rPr>
                <w:lang w:val="en-NZ"/>
              </w:rPr>
            </w:pPr>
            <w:r w:rsidRPr="006A16E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6ED">
            <w:pPr>
              <w:pStyle w:val="BodyText"/>
              <w:rPr>
                <w:lang w:val="en-NZ"/>
              </w:rPr>
            </w:pPr>
            <w:r w:rsidRPr="006A16ED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6ED" w:rsidP="006A16ED">
            <w:pPr>
              <w:pStyle w:val="BodyText"/>
            </w:pPr>
            <w:r w:rsidRPr="006A16ED">
              <w:t>Initial release</w:t>
            </w:r>
          </w:p>
        </w:tc>
      </w:tr>
    </w:tbl>
    <w:p w:rsidR="00000000" w:rsidRPr="006A16ED" w:rsidP="006A16ED">
      <w:pPr>
        <w:pStyle w:val="BodyText"/>
      </w:pPr>
    </w:p>
    <w:p w:rsidR="00000000" w:rsidRPr="006A16ED" w:rsidP="006A16ED">
      <w:pPr>
        <w:pStyle w:val="AllowPageBreak"/>
      </w:pPr>
    </w:p>
    <w:p w:rsidR="00000000" w:rsidRPr="006A16ED" w:rsidP="006A16ED">
      <w:pPr>
        <w:pStyle w:val="Heading1"/>
      </w:pPr>
      <w:bookmarkStart w:id="2" w:name="O_881089"/>
      <w:bookmarkEnd w:id="2"/>
      <w:r w:rsidRPr="006A16ED">
        <w:t>Application</w:t>
      </w:r>
    </w:p>
    <w:p w:rsidR="00000000" w:rsidRPr="006A16ED" w:rsidP="00EA6089">
      <w:pPr>
        <w:pStyle w:val="BodyText"/>
      </w:pPr>
      <w:r w:rsidRPr="006A16ED">
        <w:t>This unit of competency describes the skills and knowledge required to recognise raw materials and products. It applies to the employee of an enterprise engaged in commercial-scale composting operations.</w:t>
      </w:r>
    </w:p>
    <w:p w:rsidR="00000000" w:rsidRPr="006A16ED" w:rsidP="00EA6089">
      <w:pPr>
        <w:pStyle w:val="BodyText"/>
      </w:pPr>
      <w:r w:rsidRPr="006A16ED">
        <w:t>It applies to individuals who work under general su</w:t>
      </w:r>
      <w:r w:rsidRPr="006A16ED">
        <w:t>pervision and exercise limited autonomy with some accountability for their own work. They undertake defined activities and work in a structured context.</w:t>
      </w:r>
    </w:p>
    <w:p w:rsidR="00000000" w:rsidRPr="006A16ED" w:rsidP="00EA6089">
      <w:pPr>
        <w:pStyle w:val="BodyText"/>
      </w:pPr>
      <w:r w:rsidRPr="006A16ED">
        <w:t>No occupational licensing, legislative or certification requirements are known to apply to this unit a</w:t>
      </w:r>
      <w:r w:rsidRPr="006A16ED">
        <w:t>t the time of publication.</w:t>
      </w:r>
    </w:p>
    <w:p w:rsidR="00000000" w:rsidRPr="006A16ED" w:rsidP="006A16ED">
      <w:pPr>
        <w:pStyle w:val="Heading1"/>
      </w:pPr>
      <w:bookmarkStart w:id="3" w:name="O_881090"/>
      <w:bookmarkEnd w:id="3"/>
      <w:r w:rsidRPr="006A16ED">
        <w:t>Pre-requisite Unit</w:t>
      </w:r>
    </w:p>
    <w:p w:rsidR="00000000" w:rsidRPr="006A16ED" w:rsidP="00EA6089">
      <w:pPr>
        <w:pStyle w:val="BodyText"/>
      </w:pPr>
      <w:r w:rsidRPr="006A16ED">
        <w:t>Nil.</w:t>
      </w:r>
    </w:p>
    <w:p w:rsidR="00000000" w:rsidRPr="006A16ED" w:rsidP="006A16ED">
      <w:pPr>
        <w:pStyle w:val="Heading1"/>
      </w:pPr>
      <w:bookmarkStart w:id="4" w:name="O_881092"/>
      <w:bookmarkEnd w:id="4"/>
      <w:r w:rsidRPr="006A16ED">
        <w:t>Unit Sector</w:t>
      </w:r>
    </w:p>
    <w:p w:rsidR="00000000" w:rsidRPr="006A16ED" w:rsidP="00EA6089">
      <w:pPr>
        <w:pStyle w:val="BodyText"/>
      </w:pPr>
      <w:r w:rsidRPr="006A16ED">
        <w:t>Composting (COM)</w:t>
      </w:r>
    </w:p>
    <w:p w:rsidR="00000000" w:rsidRPr="006A16ED" w:rsidP="006A16ED">
      <w:pPr>
        <w:pStyle w:val="Heading1"/>
      </w:pPr>
      <w:bookmarkStart w:id="5" w:name="O_881093"/>
      <w:bookmarkEnd w:id="5"/>
      <w:r w:rsidRPr="006A16ED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EA608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6ED">
            <w:pPr>
              <w:pStyle w:val="TableHeading"/>
              <w:rPr>
                <w:lang w:val="en-NZ"/>
              </w:rPr>
            </w:pPr>
            <w:r w:rsidRPr="006A16ED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6ED">
            <w:pPr>
              <w:pStyle w:val="TableHeading"/>
              <w:rPr>
                <w:lang w:val="en-NZ"/>
              </w:rPr>
            </w:pPr>
            <w:r w:rsidRPr="006A16ED">
              <w:t>Performance criteria</w:t>
            </w:r>
          </w:p>
        </w:tc>
      </w:tr>
      <w:tr w:rsidTr="00EA608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6ED">
            <w:pPr>
              <w:pStyle w:val="BodyText"/>
              <w:rPr>
                <w:lang w:val="en-NZ"/>
              </w:rPr>
            </w:pPr>
            <w:r w:rsidRPr="006A16ED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6ED">
            <w:pPr>
              <w:pStyle w:val="BodyText"/>
              <w:rPr>
                <w:lang w:val="en-NZ"/>
              </w:rPr>
            </w:pPr>
            <w:r w:rsidRPr="006A16ED">
              <w:t>Performance criteria describe the performance needed to demonstrate achievement of the element.</w:t>
            </w:r>
          </w:p>
        </w:tc>
      </w:tr>
      <w:tr w:rsidTr="00EA608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6ED">
            <w:pPr>
              <w:pStyle w:val="List"/>
              <w:rPr>
                <w:lang w:val="en-NZ"/>
              </w:rPr>
            </w:pPr>
            <w:r w:rsidRPr="006A16ED">
              <w:t>1.</w:t>
            </w:r>
            <w:r w:rsidRPr="006A16ED">
              <w:tab/>
              <w:t>Recognise, handle and locate raw materials on site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6ED" w:rsidP="006A16ED">
            <w:pPr>
              <w:pStyle w:val="List"/>
            </w:pPr>
            <w:r w:rsidRPr="006A16ED">
              <w:t>1.1</w:t>
            </w:r>
            <w:r w:rsidRPr="006A16ED">
              <w:tab/>
              <w:t>Recognise composting potential of raw materials</w:t>
            </w:r>
          </w:p>
          <w:p w:rsidR="00000000" w:rsidRPr="006A16ED" w:rsidP="006A16ED">
            <w:pPr>
              <w:pStyle w:val="List"/>
            </w:pPr>
            <w:r w:rsidRPr="006A16ED">
              <w:t>1.2</w:t>
            </w:r>
            <w:r w:rsidRPr="006A16ED">
              <w:tab/>
              <w:t>Compare characteristics of raw materials with sit</w:t>
            </w:r>
            <w:r w:rsidRPr="006A16ED">
              <w:t>e operating guidelines</w:t>
            </w:r>
          </w:p>
          <w:p w:rsidR="00000000" w:rsidRPr="006A16ED" w:rsidP="006A16ED">
            <w:pPr>
              <w:pStyle w:val="List"/>
            </w:pPr>
            <w:r w:rsidRPr="006A16ED">
              <w:t>1.3</w:t>
            </w:r>
            <w:r w:rsidRPr="006A16ED">
              <w:tab/>
              <w:t>Recognise potential hazards handling raw materials</w:t>
            </w:r>
          </w:p>
          <w:p w:rsidR="00000000" w:rsidRPr="006A16ED" w:rsidP="006A16ED">
            <w:pPr>
              <w:pStyle w:val="List"/>
            </w:pPr>
            <w:r w:rsidRPr="006A16ED">
              <w:t>1.4</w:t>
            </w:r>
            <w:r w:rsidRPr="006A16ED">
              <w:tab/>
              <w:t>Confirm initial handling requirements, stockpiling location and arrangement from site operating guidelines</w:t>
            </w:r>
          </w:p>
          <w:p w:rsidR="00000000" w:rsidRPr="006A16ED" w:rsidP="006A16ED">
            <w:pPr>
              <w:pStyle w:val="List"/>
            </w:pPr>
            <w:r w:rsidRPr="006A16ED">
              <w:t>1.5</w:t>
            </w:r>
            <w:r w:rsidRPr="006A16ED">
              <w:tab/>
              <w:t>Identify and record contaminants in raw materials</w:t>
            </w:r>
          </w:p>
          <w:p w:rsidR="00000000" w:rsidP="006A16ED">
            <w:pPr>
              <w:pStyle w:val="List"/>
              <w:rPr>
                <w:lang w:val="en-NZ"/>
              </w:rPr>
            </w:pPr>
            <w:r w:rsidRPr="006A16ED">
              <w:t>1.6</w:t>
            </w:r>
            <w:r w:rsidRPr="006A16ED">
              <w:tab/>
              <w:t>Confirm p</w:t>
            </w:r>
            <w:r w:rsidRPr="006A16ED">
              <w:t>hysical contaminant handling, stockpiling location and arrangement from site operating guidelines</w:t>
            </w:r>
          </w:p>
        </w:tc>
      </w:tr>
      <w:tr w:rsidTr="00EA608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6ED">
            <w:pPr>
              <w:pStyle w:val="List"/>
              <w:rPr>
                <w:lang w:val="en-NZ"/>
              </w:rPr>
            </w:pPr>
            <w:r w:rsidRPr="006A16ED">
              <w:t>2.</w:t>
            </w:r>
            <w:r w:rsidRPr="006A16ED">
              <w:tab/>
              <w:t>Recognise and locate key processes and technologies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6ED" w:rsidP="006A16ED">
            <w:pPr>
              <w:pStyle w:val="List"/>
            </w:pPr>
            <w:r w:rsidRPr="006A16ED">
              <w:t>2.1</w:t>
            </w:r>
            <w:r w:rsidRPr="006A16ED">
              <w:tab/>
              <w:t>Confirm composting technologies and methods, key process control steps and locations from site map</w:t>
            </w:r>
          </w:p>
          <w:p w:rsidR="00000000" w:rsidRPr="006A16ED" w:rsidP="006A16ED">
            <w:pPr>
              <w:pStyle w:val="List"/>
            </w:pPr>
            <w:r w:rsidRPr="006A16ED">
              <w:t>2.2</w:t>
            </w:r>
            <w:r w:rsidRPr="006A16ED">
              <w:tab/>
              <w:t>Identify windrows or vessels by batch or code numbers</w:t>
            </w:r>
          </w:p>
          <w:p w:rsidR="00000000" w:rsidP="006A16ED">
            <w:pPr>
              <w:pStyle w:val="List"/>
              <w:rPr>
                <w:lang w:val="en-NZ"/>
              </w:rPr>
            </w:pPr>
            <w:r w:rsidRPr="006A16ED">
              <w:t>2.3</w:t>
            </w:r>
            <w:r w:rsidRPr="006A16ED">
              <w:tab/>
              <w:t>Confirm machinery, plant and equipment from site operating guidelines</w:t>
            </w:r>
          </w:p>
        </w:tc>
      </w:tr>
      <w:tr w:rsidTr="00EA608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6ED">
            <w:pPr>
              <w:pStyle w:val="List"/>
              <w:rPr>
                <w:lang w:val="en-NZ"/>
              </w:rPr>
            </w:pPr>
            <w:r w:rsidRPr="006A16ED">
              <w:t>3.</w:t>
            </w:r>
            <w:r w:rsidRPr="006A16ED">
              <w:tab/>
              <w:t>Recognise, handle and locate compost and other products on site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6ED" w:rsidP="006A16ED">
            <w:pPr>
              <w:pStyle w:val="List"/>
            </w:pPr>
            <w:r w:rsidRPr="006A16ED">
              <w:t>3.1</w:t>
            </w:r>
            <w:r w:rsidRPr="006A16ED">
              <w:tab/>
              <w:t>Describe intended use of compost and or products</w:t>
            </w:r>
          </w:p>
          <w:p w:rsidR="00000000" w:rsidRPr="006A16ED" w:rsidP="006A16ED">
            <w:pPr>
              <w:pStyle w:val="List"/>
            </w:pPr>
            <w:r w:rsidRPr="006A16ED">
              <w:t>3.2</w:t>
            </w:r>
            <w:r w:rsidRPr="006A16ED">
              <w:tab/>
              <w:t>Compare site operating guidelines with the handling risks and potential or common contaminants  that characterise different products</w:t>
            </w:r>
          </w:p>
          <w:p w:rsidR="00000000" w:rsidRPr="006A16ED" w:rsidP="006A16ED">
            <w:pPr>
              <w:pStyle w:val="List"/>
            </w:pPr>
            <w:r w:rsidRPr="006A16ED">
              <w:t>3.3</w:t>
            </w:r>
            <w:r w:rsidRPr="006A16ED">
              <w:tab/>
              <w:t>Recognise potential hazards in handling products</w:t>
            </w:r>
          </w:p>
          <w:p w:rsidR="00000000" w:rsidRPr="006A16ED" w:rsidP="006A16ED">
            <w:pPr>
              <w:pStyle w:val="List"/>
            </w:pPr>
            <w:r w:rsidRPr="006A16ED">
              <w:t>3.4</w:t>
            </w:r>
            <w:r w:rsidRPr="006A16ED">
              <w:tab/>
              <w:t>Confirm handling requirements, stockpiling location and arrang</w:t>
            </w:r>
            <w:r w:rsidRPr="006A16ED">
              <w:t>ement from site operating guidelines</w:t>
            </w:r>
          </w:p>
          <w:p w:rsidR="00000000" w:rsidRPr="006A16ED" w:rsidP="006A16ED">
            <w:pPr>
              <w:pStyle w:val="List"/>
            </w:pPr>
            <w:r w:rsidRPr="006A16ED">
              <w:t>3.5</w:t>
            </w:r>
            <w:r w:rsidRPr="006A16ED">
              <w:tab/>
              <w:t>Recognise and avoid potential for contamination of products</w:t>
            </w:r>
          </w:p>
          <w:p w:rsidR="00000000" w:rsidRPr="006A16ED" w:rsidP="006A16ED">
            <w:pPr>
              <w:pStyle w:val="List"/>
            </w:pPr>
            <w:r w:rsidRPr="006A16ED">
              <w:t>3.6</w:t>
            </w:r>
            <w:r w:rsidRPr="006A16ED">
              <w:tab/>
              <w:t>Match batching sheets or other product formulas to end product</w:t>
            </w:r>
          </w:p>
          <w:p w:rsidR="00000000" w:rsidRPr="006A16ED" w:rsidP="006A16ED">
            <w:pPr>
              <w:pStyle w:val="List"/>
            </w:pPr>
            <w:r w:rsidRPr="006A16ED">
              <w:t>3.7</w:t>
            </w:r>
            <w:r w:rsidRPr="006A16ED">
              <w:tab/>
              <w:t>Identify and report contaminants present in products</w:t>
            </w:r>
          </w:p>
          <w:p w:rsidR="00000000" w:rsidP="006A16ED">
            <w:pPr>
              <w:pStyle w:val="List"/>
              <w:rPr>
                <w:lang w:val="en-NZ"/>
              </w:rPr>
            </w:pPr>
            <w:r w:rsidRPr="006A16ED">
              <w:t>3.8</w:t>
            </w:r>
            <w:r w:rsidRPr="006A16ED">
              <w:tab/>
              <w:t>Identify physical contamina</w:t>
            </w:r>
            <w:r w:rsidRPr="006A16ED">
              <w:t>nt handling, stockpiling location and arrangement on site</w:t>
            </w:r>
          </w:p>
        </w:tc>
      </w:tr>
      <w:tr w:rsidTr="00EA608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6ED">
            <w:pPr>
              <w:pStyle w:val="List"/>
              <w:rPr>
                <w:lang w:val="en-NZ"/>
              </w:rPr>
            </w:pPr>
            <w:r w:rsidRPr="006A16ED">
              <w:t>4.</w:t>
            </w:r>
            <w:r w:rsidRPr="006A16ED">
              <w:tab/>
              <w:t>Identify and carry out site maintenance requirement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6ED" w:rsidP="006A16ED">
            <w:pPr>
              <w:pStyle w:val="List"/>
            </w:pPr>
            <w:r w:rsidRPr="006A16ED">
              <w:t>4.1</w:t>
            </w:r>
            <w:r w:rsidRPr="006A16ED">
              <w:tab/>
              <w:t>Identify and undertake site maintenance requirements</w:t>
            </w:r>
          </w:p>
          <w:p w:rsidR="00000000" w:rsidRPr="006A16ED" w:rsidP="006A16ED">
            <w:pPr>
              <w:pStyle w:val="List"/>
            </w:pPr>
            <w:r w:rsidRPr="006A16ED">
              <w:t>4.2</w:t>
            </w:r>
            <w:r w:rsidRPr="006A16ED">
              <w:tab/>
              <w:t xml:space="preserve">Identify traffic access routes and traffic and pedestrian safety rules from site </w:t>
            </w:r>
            <w:r w:rsidRPr="006A16ED">
              <w:t>operating plan</w:t>
            </w:r>
          </w:p>
          <w:p w:rsidR="00000000" w:rsidRPr="006A16ED" w:rsidP="006A16ED">
            <w:pPr>
              <w:pStyle w:val="List"/>
            </w:pPr>
            <w:r w:rsidRPr="006A16ED">
              <w:t>4.3</w:t>
            </w:r>
            <w:r w:rsidRPr="006A16ED">
              <w:tab/>
              <w:t>Maintain vehicle access routes</w:t>
            </w:r>
          </w:p>
          <w:p w:rsidR="00000000" w:rsidRPr="006A16ED" w:rsidP="006A16ED">
            <w:pPr>
              <w:pStyle w:val="List"/>
            </w:pPr>
            <w:r w:rsidRPr="006A16ED">
              <w:t>4.4</w:t>
            </w:r>
            <w:r w:rsidRPr="006A16ED">
              <w:tab/>
              <w:t>Identify and maintain machinery and site security requirements</w:t>
            </w:r>
          </w:p>
        </w:tc>
      </w:tr>
    </w:tbl>
    <w:p w:rsidR="00000000" w:rsidRPr="006A16ED" w:rsidP="006A16ED">
      <w:pPr>
        <w:pStyle w:val="BodyText"/>
      </w:pPr>
    </w:p>
    <w:p w:rsidR="00000000" w:rsidRPr="006A16ED" w:rsidP="006A16ED">
      <w:pPr>
        <w:pStyle w:val="AllowPageBreak"/>
      </w:pPr>
    </w:p>
    <w:p w:rsidR="00000000" w:rsidRPr="006A16ED" w:rsidP="006A16ED">
      <w:pPr>
        <w:pStyle w:val="Heading1"/>
      </w:pPr>
      <w:bookmarkStart w:id="6" w:name="O_881094"/>
      <w:bookmarkEnd w:id="6"/>
      <w:r w:rsidRPr="006A16ED">
        <w:t>Foundation Skills</w:t>
      </w:r>
    </w:p>
    <w:p w:rsidR="00000000" w:rsidRPr="006A16ED" w:rsidP="00EA6089">
      <w:pPr>
        <w:pStyle w:val="BodyText"/>
      </w:pPr>
      <w:r w:rsidRPr="006A16ED">
        <w:t>Foundation Skills essential to performance are explicit in the performance criteria of this unit of co</w:t>
      </w:r>
      <w:r w:rsidRPr="006A16ED">
        <w:t>mpetency.</w:t>
      </w:r>
    </w:p>
    <w:p w:rsidR="00000000" w:rsidRPr="006A16ED" w:rsidP="006A16ED">
      <w:pPr>
        <w:pStyle w:val="Heading1"/>
      </w:pPr>
      <w:bookmarkStart w:id="7" w:name="O_881095"/>
      <w:bookmarkEnd w:id="7"/>
      <w:r w:rsidRPr="006A16ED">
        <w:t>Range of Conditions</w:t>
      </w:r>
    </w:p>
    <w:p w:rsidR="00000000" w:rsidRPr="006A16ED" w:rsidP="006A16ED">
      <w:pPr>
        <w:pStyle w:val="Heading1"/>
      </w:pPr>
      <w:bookmarkStart w:id="8" w:name="O_881096"/>
      <w:bookmarkEnd w:id="8"/>
      <w:r w:rsidRPr="006A16ED">
        <w:t>Unit Mapping Information</w:t>
      </w:r>
    </w:p>
    <w:p w:rsidR="00000000" w:rsidRPr="006A16ED" w:rsidP="00EA6089">
      <w:pPr>
        <w:pStyle w:val="BodyText"/>
      </w:pPr>
      <w:r w:rsidRPr="006A16ED">
        <w:t>This unit is equivalent to AHCCOM203A Recognise raw materials, production processes and products on a composting site.</w:t>
      </w:r>
    </w:p>
    <w:p w:rsidR="00000000" w:rsidRPr="006A16ED" w:rsidP="006A16ED">
      <w:pPr>
        <w:pStyle w:val="Heading1"/>
      </w:pPr>
      <w:bookmarkStart w:id="9" w:name="O_881103"/>
      <w:bookmarkEnd w:id="9"/>
      <w:r w:rsidRPr="006A16ED">
        <w:t>Links</w:t>
      </w:r>
    </w:p>
    <w:p w:rsidR="00000000" w:rsidRPr="006A16ED" w:rsidP="00EA6089">
      <w:pPr>
        <w:pStyle w:val="BodyText"/>
      </w:pPr>
      <w:r w:rsidRPr="006A16E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31EF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A16ED" w:rsidP="006A16ED"/>
    <w:sectPr w:rsidSect="006A16E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6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6ED" w:rsidRPr="00EA6089" w:rsidP="00EA60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6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089" w:rsidP="006A16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A6089" w:rsidP="006A16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A6089" w:rsidP="006A16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6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0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16ED" w:rsidRPr="00EA6089" w:rsidP="00EA60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6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089" w:rsidRPr="002D2AF8" w:rsidP="006A16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AHCCOM203 Recognise raw materials, production processes and products on a composting site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EA6089" w:rsidP="006A16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16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16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16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16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16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16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16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16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16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16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16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16ED"/>
  </w:style>
  <w:style w:type="character" w:customStyle="1" w:styleId="Heading1Char">
    <w:name w:val="Heading 1 Char"/>
    <w:basedOn w:val="DefaultParagraphFont"/>
    <w:link w:val="Heading1"/>
    <w:rsid w:val="006A16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16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16E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A16ED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6A16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A16E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A16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A16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16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16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16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16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16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16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16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16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16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16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16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16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16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16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16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16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16ED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6A16E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A16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A16ED"/>
    <w:rPr>
      <w:b/>
      <w:spacing w:val="0"/>
    </w:rPr>
  </w:style>
  <w:style w:type="paragraph" w:customStyle="1" w:styleId="SuperTitle">
    <w:name w:val="SuperTitle"/>
    <w:basedOn w:val="Title"/>
    <w:rsid w:val="006A16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16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16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A16E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A16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16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16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16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16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16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16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16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16E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16ED"/>
    <w:rPr>
      <w:i/>
    </w:rPr>
  </w:style>
  <w:style w:type="paragraph" w:styleId="Caption">
    <w:name w:val="caption"/>
    <w:basedOn w:val="BodyText"/>
    <w:next w:val="Normal"/>
    <w:qFormat/>
    <w:rsid w:val="006A16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16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16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16ED"/>
  </w:style>
  <w:style w:type="paragraph" w:styleId="TableofFigures">
    <w:name w:val="table of figures"/>
    <w:basedOn w:val="Normal"/>
    <w:next w:val="Normal"/>
    <w:semiHidden/>
    <w:rsid w:val="006A16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16E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A16ED"/>
    <w:rPr>
      <w:rFonts w:ascii="Wingdings" w:hAnsi="Wingdings"/>
    </w:rPr>
  </w:style>
  <w:style w:type="character" w:customStyle="1" w:styleId="HotSpot">
    <w:name w:val="HotSpot"/>
    <w:rsid w:val="006A16ED"/>
    <w:rPr>
      <w:color w:val="0033CC"/>
      <w:u w:val="none"/>
    </w:rPr>
  </w:style>
  <w:style w:type="paragraph" w:customStyle="1" w:styleId="BodyTextRight">
    <w:name w:val="Body Text Right"/>
    <w:basedOn w:val="BodyText"/>
    <w:rsid w:val="006A16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16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16E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16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16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16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16ED"/>
    <w:rPr>
      <w:sz w:val="32"/>
    </w:rPr>
  </w:style>
  <w:style w:type="paragraph" w:customStyle="1" w:styleId="HeadingProcedure">
    <w:name w:val="Heading Procedure"/>
    <w:basedOn w:val="HeadingBase"/>
    <w:next w:val="Normal"/>
    <w:rsid w:val="006A16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16ED"/>
    <w:pPr>
      <w:spacing w:before="60" w:after="60"/>
    </w:pPr>
  </w:style>
  <w:style w:type="paragraph" w:styleId="ListContinue">
    <w:name w:val="List Continue"/>
    <w:basedOn w:val="List"/>
    <w:rsid w:val="006A16ED"/>
    <w:pPr>
      <w:ind w:firstLine="0"/>
    </w:pPr>
  </w:style>
  <w:style w:type="paragraph" w:customStyle="1" w:styleId="ListNote">
    <w:name w:val="List Note"/>
    <w:basedOn w:val="List"/>
    <w:rsid w:val="006A16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16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16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16ED"/>
    <w:rPr>
      <w:rFonts w:ascii="Courier New" w:hAnsi="Courier New"/>
    </w:rPr>
  </w:style>
  <w:style w:type="paragraph" w:customStyle="1" w:styleId="NoteBullet">
    <w:name w:val="Note Bullet"/>
    <w:basedOn w:val="Note"/>
    <w:rsid w:val="006A16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16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16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16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16E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A16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16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16ED"/>
    <w:rPr>
      <w:b/>
      <w:smallCaps/>
    </w:rPr>
  </w:style>
  <w:style w:type="paragraph" w:customStyle="1" w:styleId="TableListNumber">
    <w:name w:val="Table List Number"/>
    <w:basedOn w:val="ListNumber"/>
    <w:rsid w:val="006A16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16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16ED"/>
    <w:pPr>
      <w:numPr>
        <w:numId w:val="7"/>
      </w:numPr>
    </w:pPr>
  </w:style>
  <w:style w:type="paragraph" w:customStyle="1" w:styleId="ListAlpha2">
    <w:name w:val="List Alpha 2"/>
    <w:basedOn w:val="List2"/>
    <w:rsid w:val="006A16ED"/>
    <w:pPr>
      <w:numPr>
        <w:numId w:val="6"/>
      </w:numPr>
    </w:pPr>
  </w:style>
  <w:style w:type="paragraph" w:styleId="List2">
    <w:name w:val="List 2"/>
    <w:basedOn w:val="BodyText"/>
    <w:rsid w:val="006A16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16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16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16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16E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16E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A16ED"/>
    <w:pPr>
      <w:numPr>
        <w:numId w:val="2"/>
      </w:numPr>
    </w:pPr>
  </w:style>
  <w:style w:type="paragraph" w:styleId="ListContinue2">
    <w:name w:val="List Continue 2"/>
    <w:basedOn w:val="List2"/>
    <w:rsid w:val="006A16ED"/>
    <w:pPr>
      <w:ind w:firstLine="0"/>
    </w:pPr>
  </w:style>
  <w:style w:type="paragraph" w:styleId="ListContinue3">
    <w:name w:val="List Continue 3"/>
    <w:basedOn w:val="List3"/>
    <w:rsid w:val="006A16ED"/>
    <w:pPr>
      <w:ind w:left="1021" w:firstLine="0"/>
    </w:pPr>
  </w:style>
  <w:style w:type="paragraph" w:styleId="ListContinue4">
    <w:name w:val="List Continue 4"/>
    <w:basedOn w:val="List4"/>
    <w:rsid w:val="006A16ED"/>
    <w:pPr>
      <w:ind w:firstLine="0"/>
    </w:pPr>
  </w:style>
  <w:style w:type="paragraph" w:styleId="ListContinue5">
    <w:name w:val="List Continue 5"/>
    <w:basedOn w:val="List5"/>
    <w:rsid w:val="006A16ED"/>
    <w:pPr>
      <w:ind w:firstLine="0"/>
    </w:pPr>
  </w:style>
  <w:style w:type="paragraph" w:styleId="ListNumber3">
    <w:name w:val="List Number 3"/>
    <w:basedOn w:val="List3"/>
    <w:rsid w:val="006A16ED"/>
    <w:pPr>
      <w:numPr>
        <w:numId w:val="3"/>
      </w:numPr>
    </w:pPr>
  </w:style>
  <w:style w:type="paragraph" w:styleId="ListNumber4">
    <w:name w:val="List Number 4"/>
    <w:basedOn w:val="List4"/>
    <w:rsid w:val="006A16ED"/>
    <w:pPr>
      <w:numPr>
        <w:numId w:val="4"/>
      </w:numPr>
    </w:pPr>
  </w:style>
  <w:style w:type="paragraph" w:styleId="ListNumber5">
    <w:name w:val="List Number 5"/>
    <w:basedOn w:val="List5"/>
    <w:rsid w:val="006A16ED"/>
    <w:pPr>
      <w:numPr>
        <w:numId w:val="5"/>
      </w:numPr>
    </w:pPr>
  </w:style>
  <w:style w:type="paragraph" w:styleId="BlockText">
    <w:name w:val="Block Text"/>
    <w:basedOn w:val="Normal"/>
    <w:rsid w:val="006A16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16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16ED"/>
    <w:rPr>
      <w:sz w:val="16"/>
      <w:vertAlign w:val="superscript"/>
    </w:rPr>
  </w:style>
  <w:style w:type="character" w:customStyle="1" w:styleId="Symbols">
    <w:name w:val="Symbols"/>
    <w:basedOn w:val="DefaultParagraphFont"/>
    <w:rsid w:val="006A16ED"/>
    <w:rPr>
      <w:rFonts w:ascii="Symbol" w:hAnsi="Symbol"/>
    </w:rPr>
  </w:style>
  <w:style w:type="character" w:customStyle="1" w:styleId="MenuOptions">
    <w:name w:val="Menu Options"/>
    <w:basedOn w:val="DefaultParagraphFont"/>
    <w:rsid w:val="006A16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16ED"/>
    <w:rPr>
      <w:b/>
    </w:rPr>
  </w:style>
  <w:style w:type="character" w:customStyle="1" w:styleId="Underlined">
    <w:name w:val="Underlined"/>
    <w:basedOn w:val="DefaultParagraphFont"/>
    <w:rsid w:val="006A16ED"/>
    <w:rPr>
      <w:u w:val="single"/>
    </w:rPr>
  </w:style>
  <w:style w:type="paragraph" w:customStyle="1" w:styleId="TableBodyTextRight">
    <w:name w:val="Table Body Text Right"/>
    <w:basedOn w:val="TableBodyText"/>
    <w:rsid w:val="006A16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16ED"/>
    <w:rPr>
      <w:sz w:val="18"/>
    </w:rPr>
  </w:style>
  <w:style w:type="paragraph" w:customStyle="1" w:styleId="BodySmallRight">
    <w:name w:val="Body Small Right"/>
    <w:basedOn w:val="BodyTextRight"/>
    <w:rsid w:val="006A16ED"/>
    <w:rPr>
      <w:sz w:val="18"/>
      <w:szCs w:val="18"/>
    </w:rPr>
  </w:style>
  <w:style w:type="paragraph" w:customStyle="1" w:styleId="MarginEdition">
    <w:name w:val="Margin Edition"/>
    <w:basedOn w:val="MarginNote"/>
    <w:rsid w:val="006A16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16ED"/>
    <w:rPr>
      <w:sz w:val="2"/>
      <w:szCs w:val="2"/>
    </w:rPr>
  </w:style>
  <w:style w:type="character" w:customStyle="1" w:styleId="Small">
    <w:name w:val="Small"/>
    <w:basedOn w:val="DefaultParagraphFont"/>
    <w:rsid w:val="006A16ED"/>
    <w:rPr>
      <w:sz w:val="16"/>
    </w:rPr>
  </w:style>
  <w:style w:type="paragraph" w:customStyle="1" w:styleId="WideTable">
    <w:name w:val="Wide Table"/>
    <w:basedOn w:val="Normal"/>
    <w:rsid w:val="006A16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16ED"/>
  </w:style>
  <w:style w:type="paragraph" w:styleId="Quote">
    <w:name w:val="Quote"/>
    <w:basedOn w:val="Heading1"/>
    <w:link w:val="QuoteChar"/>
    <w:qFormat/>
    <w:rsid w:val="006A16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16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16ED"/>
    <w:pPr>
      <w:pageBreakBefore/>
    </w:pPr>
  </w:style>
  <w:style w:type="paragraph" w:customStyle="1" w:styleId="Border">
    <w:name w:val="Border"/>
    <w:basedOn w:val="Normal"/>
    <w:qFormat/>
    <w:rsid w:val="006A16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16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16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16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16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16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16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16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16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16ED"/>
    <w:rPr>
      <w:u w:val="single"/>
    </w:rPr>
  </w:style>
  <w:style w:type="character" w:customStyle="1" w:styleId="BoldandItalics">
    <w:name w:val="Bold and Italics"/>
    <w:qFormat/>
    <w:rsid w:val="006A16ED"/>
    <w:rPr>
      <w:b/>
      <w:i/>
      <w:u w:val="none"/>
    </w:rPr>
  </w:style>
  <w:style w:type="paragraph" w:styleId="BalloonText">
    <w:name w:val="Balloon Text"/>
    <w:basedOn w:val="Normal"/>
    <w:link w:val="BalloonTextChar"/>
    <w:rsid w:val="006A16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16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16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16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16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16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16ED"/>
    <w:pPr>
      <w:spacing w:before="0" w:after="0"/>
    </w:pPr>
  </w:style>
  <w:style w:type="paragraph" w:customStyle="1" w:styleId="BodyTextBold">
    <w:name w:val="Body Text Bold"/>
    <w:basedOn w:val="BodyText"/>
    <w:qFormat/>
    <w:rsid w:val="006A16ED"/>
    <w:rPr>
      <w:b/>
    </w:rPr>
  </w:style>
  <w:style w:type="character" w:styleId="Hyperlink">
    <w:name w:val="Hyperlink"/>
    <w:basedOn w:val="DefaultParagraphFont"/>
    <w:uiPriority w:val="99"/>
    <w:unhideWhenUsed/>
    <w:rsid w:val="00EA60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472</Words>
  <Characters>3032</Characters>
  <Application>Microsoft Office Word</Application>
  <DocSecurity>0</DocSecurity>
  <Lines>104</Lines>
  <Paragraphs>66</Paragraphs>
  <ScaleCrop>false</ScaleCrop>
  <Company>Author-it Software Corporation Ltd.</Company>
  <LinksUpToDate>false</LinksUpToDate>
  <CharactersWithSpaces>3438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AHCCOM203 Recognise raw materials, production processes and products on a composting site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2022-07-31T14:53:00Z</dcterms:created>
  <dcterms:modified xsi:type="dcterms:W3CDTF">2022-07-31T14:53:00Z</dcterms:modified>
</cp:coreProperties>
</file>