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EC3" w:rsidP="008B1EC3">
      <w:pPr>
        <w:pStyle w:val="Title"/>
      </w:pPr>
      <w:r>
        <w:fldChar w:fldCharType="begin"/>
      </w:r>
      <w:r>
        <w:instrText xml:space="preserve"> TITLE   \* MERGEFORMAT </w:instrText>
      </w:r>
      <w:r>
        <w:fldChar w:fldCharType="separate"/>
      </w:r>
      <w:r>
        <w:t>Assessment Requirements for AHCCHM306 Prepare and apply chemicals for hand held application equipment</w:t>
      </w:r>
      <w:r>
        <w:fldChar w:fldCharType="end"/>
      </w:r>
    </w:p>
    <w:p w:rsidR="008B1EC3" w:rsidP="008B1EC3">
      <w:pPr>
        <w:pStyle w:val="Version"/>
        <w:sectPr w:rsidSect="00C63A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3A6C" w:rsidP="00C63A6C">
      <w:pPr>
        <w:pStyle w:val="SuperHeading"/>
      </w:pPr>
      <w:r w:rsidRPr="00C63A6C">
        <w:t>Assessment Requirements for AHCCHM306 Prepare and apply chemicals for hand held application equipment</w:t>
      </w:r>
    </w:p>
    <w:p w:rsidR="00000000" w:rsidRPr="00C63A6C" w:rsidP="00C63A6C">
      <w:pPr>
        <w:pStyle w:val="Heading1"/>
      </w:pPr>
      <w:bookmarkStart w:id="1" w:name="O_988183"/>
      <w:bookmarkEnd w:id="1"/>
      <w:r w:rsidRPr="00C63A6C">
        <w:t>Modification History</w:t>
      </w:r>
    </w:p>
    <w:tbl>
      <w:tblPr>
        <w:tblW w:w="9520" w:type="dxa"/>
        <w:tblLayout w:type="fixed"/>
        <w:tblCellMar>
          <w:left w:w="62" w:type="dxa"/>
          <w:right w:w="62" w:type="dxa"/>
        </w:tblCellMar>
        <w:tblLook w:val="0000"/>
      </w:tblPr>
      <w:tblGrid>
        <w:gridCol w:w="2581"/>
        <w:gridCol w:w="6939"/>
      </w:tblGrid>
      <w:tr w:rsidTr="00C63A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6C" w:rsidP="00C63A6C">
            <w:pPr>
              <w:pStyle w:val="BodyText"/>
            </w:pPr>
            <w:r w:rsidRPr="00C63A6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6C">
            <w:pPr>
              <w:pStyle w:val="BodyText"/>
              <w:rPr>
                <w:lang w:val="en-NZ"/>
              </w:rPr>
            </w:pPr>
            <w:r w:rsidRPr="00C63A6C">
              <w:rPr>
                <w:rStyle w:val="SpecialBold"/>
              </w:rPr>
              <w:t>Comments</w:t>
            </w:r>
          </w:p>
        </w:tc>
      </w:tr>
      <w:tr w:rsidTr="00C63A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6C">
            <w:pPr>
              <w:pStyle w:val="BodyText"/>
              <w:rPr>
                <w:lang w:val="en-NZ"/>
              </w:rPr>
            </w:pPr>
            <w:r w:rsidRPr="00C63A6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6C">
            <w:pPr>
              <w:pStyle w:val="BodyText"/>
              <w:rPr>
                <w:lang w:val="en-NZ"/>
              </w:rPr>
            </w:pPr>
            <w:r w:rsidRPr="00C63A6C">
              <w:t>This version released with AHC Agriculture, Horticulture and Conservation and Land Management Training Package Version 3.0.</w:t>
            </w:r>
          </w:p>
        </w:tc>
      </w:tr>
      <w:tr w:rsidTr="00C63A6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A6C">
            <w:pPr>
              <w:pStyle w:val="BodyText"/>
              <w:rPr>
                <w:lang w:val="en-NZ"/>
              </w:rPr>
            </w:pPr>
            <w:r w:rsidRPr="00C63A6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A6C" w:rsidP="00C63A6C">
            <w:pPr>
              <w:pStyle w:val="BodyText"/>
            </w:pPr>
            <w:r w:rsidRPr="00C63A6C">
              <w:t>This version released with AHC Agriculture, Horticulture and Conservation and Land Management Training Package Version 1.</w:t>
            </w:r>
            <w:r w:rsidRPr="00C63A6C">
              <w:t>0.</w:t>
            </w:r>
          </w:p>
        </w:tc>
      </w:tr>
    </w:tbl>
    <w:p w:rsidR="00000000" w:rsidRPr="00C63A6C" w:rsidP="00C63A6C">
      <w:pPr>
        <w:pStyle w:val="BodyText"/>
      </w:pPr>
    </w:p>
    <w:p w:rsidR="00000000" w:rsidRPr="00C63A6C" w:rsidP="00C63A6C">
      <w:pPr>
        <w:pStyle w:val="AllowPageBreak"/>
      </w:pPr>
    </w:p>
    <w:p w:rsidR="00000000" w:rsidRPr="00C63A6C" w:rsidP="00C63A6C">
      <w:pPr>
        <w:pStyle w:val="Heading1"/>
      </w:pPr>
      <w:bookmarkStart w:id="2" w:name="O_988182"/>
      <w:bookmarkEnd w:id="2"/>
      <w:r w:rsidRPr="00C63A6C">
        <w:t>Performance Evidence</w:t>
      </w:r>
    </w:p>
    <w:p w:rsidR="00000000" w:rsidRPr="00C63A6C" w:rsidP="008B1EC3">
      <w:pPr>
        <w:pStyle w:val="BodyText"/>
      </w:pPr>
      <w:r w:rsidRPr="00C63A6C">
        <w:t>An individual demonstrating competency must satisfy all of the elements and performance criteria in this unit. There must be evidence that on at least one occasion the individual has demonstrated that they have pr</w:t>
      </w:r>
      <w:r w:rsidRPr="00C63A6C">
        <w:t>epared and applied chemicals using hand held application equipment, including:</w:t>
      </w:r>
    </w:p>
    <w:p w:rsidR="00000000" w:rsidRPr="00C63A6C" w:rsidP="00C63A6C">
      <w:pPr>
        <w:pStyle w:val="ListBullet"/>
      </w:pPr>
      <w:r w:rsidRPr="00C63A6C">
        <w:t>determined the need for chemical application by assessing the specific infestation</w:t>
      </w:r>
    </w:p>
    <w:p w:rsidR="00000000" w:rsidRPr="00C63A6C" w:rsidP="00C63A6C">
      <w:pPr>
        <w:pStyle w:val="ListBullet"/>
      </w:pPr>
      <w:r w:rsidRPr="00C63A6C">
        <w:t>developed an application plan according to workplace procedures</w:t>
      </w:r>
    </w:p>
    <w:p w:rsidR="00000000" w:rsidRPr="00C63A6C" w:rsidP="00C63A6C">
      <w:pPr>
        <w:pStyle w:val="ListBullet"/>
      </w:pPr>
      <w:r w:rsidRPr="00C63A6C">
        <w:t>identified health and safety hazards, risk and implemented control procedures and used personal protective equipment (PPE) according to workplace procedures</w:t>
      </w:r>
    </w:p>
    <w:p w:rsidR="00000000" w:rsidRPr="00C63A6C" w:rsidP="00C63A6C">
      <w:pPr>
        <w:pStyle w:val="ListBullet"/>
      </w:pPr>
      <w:r w:rsidRPr="00C63A6C">
        <w:t>notified stakeholders of planned chemical application</w:t>
      </w:r>
    </w:p>
    <w:p w:rsidR="00000000" w:rsidRPr="00C63A6C" w:rsidP="00C63A6C">
      <w:pPr>
        <w:pStyle w:val="ListBullet"/>
      </w:pPr>
      <w:r w:rsidRPr="00C63A6C">
        <w:t>interpreted chemical labels and applied chemi</w:t>
      </w:r>
      <w:r w:rsidRPr="00C63A6C">
        <w:t>cal according to manufacturer requirements, safety data sheets (SDS) and application plan</w:t>
      </w:r>
    </w:p>
    <w:p w:rsidR="00000000" w:rsidRPr="00C63A6C" w:rsidP="00C63A6C">
      <w:pPr>
        <w:pStyle w:val="ListBullet"/>
      </w:pPr>
      <w:r w:rsidRPr="00C63A6C">
        <w:t xml:space="preserve">determined the chemical application parameters according to workplace and </w:t>
      </w:r>
    </w:p>
    <w:p w:rsidR="00000000" w:rsidRPr="00C63A6C" w:rsidP="00C63A6C">
      <w:pPr>
        <w:pStyle w:val="ListBullet"/>
      </w:pPr>
      <w:r w:rsidRPr="00C63A6C">
        <w:t>complied with manufacturer requirements, regulations and environmental factors</w:t>
      </w:r>
    </w:p>
    <w:p w:rsidR="00000000" w:rsidRPr="00C63A6C" w:rsidP="00C63A6C">
      <w:pPr>
        <w:pStyle w:val="ListBullet"/>
      </w:pPr>
      <w:r w:rsidRPr="00C63A6C">
        <w:t>monitored an</w:t>
      </w:r>
      <w:r w:rsidRPr="00C63A6C">
        <w:t>d assessed weather conditions for application</w:t>
      </w:r>
    </w:p>
    <w:p w:rsidR="00000000" w:rsidRPr="00C63A6C" w:rsidP="00C63A6C">
      <w:pPr>
        <w:pStyle w:val="ListBullet"/>
      </w:pPr>
      <w:r w:rsidRPr="00C63A6C">
        <w:t>selected and conducted pre-operational checks of equipment according to operator instructions</w:t>
      </w:r>
    </w:p>
    <w:p w:rsidR="00000000" w:rsidRPr="00C63A6C" w:rsidP="00C63A6C">
      <w:pPr>
        <w:pStyle w:val="ListBullet"/>
      </w:pPr>
      <w:r w:rsidRPr="00C63A6C">
        <w:t>completed at least one calibration activity for hand held application equipment</w:t>
      </w:r>
    </w:p>
    <w:p w:rsidR="00000000" w:rsidRPr="00C63A6C" w:rsidP="00C63A6C">
      <w:pPr>
        <w:pStyle w:val="ListBullet"/>
      </w:pPr>
      <w:r w:rsidRPr="00C63A6C">
        <w:t>mixed and loaded chemicals in accord</w:t>
      </w:r>
      <w:r w:rsidRPr="00C63A6C">
        <w:t>ance with label and application plan</w:t>
      </w:r>
    </w:p>
    <w:p w:rsidR="00000000" w:rsidRPr="00C63A6C" w:rsidP="00C63A6C">
      <w:pPr>
        <w:pStyle w:val="ListBullet"/>
      </w:pPr>
      <w:r w:rsidRPr="00C63A6C">
        <w:t>cleaned equipment, spills and disposed of waste according to procedures</w:t>
      </w:r>
    </w:p>
    <w:p w:rsidR="00000000" w:rsidRPr="00C63A6C" w:rsidP="00C63A6C">
      <w:pPr>
        <w:pStyle w:val="ListBullet"/>
      </w:pPr>
      <w:r w:rsidRPr="00C63A6C">
        <w:t>maintained records and reported incidents according to workplace procedures and regulations.</w:t>
      </w:r>
    </w:p>
    <w:p w:rsidR="00000000" w:rsidRPr="00C63A6C" w:rsidP="00C63A6C">
      <w:pPr>
        <w:pStyle w:val="AllowPageBreak"/>
      </w:pPr>
    </w:p>
    <w:p w:rsidR="00000000" w:rsidRPr="00C63A6C" w:rsidP="00C63A6C">
      <w:pPr>
        <w:pStyle w:val="Heading1"/>
      </w:pPr>
      <w:bookmarkStart w:id="3" w:name="O_988181"/>
      <w:bookmarkEnd w:id="3"/>
      <w:r w:rsidRPr="00C63A6C">
        <w:t>Knowledge Evidence</w:t>
      </w:r>
    </w:p>
    <w:p w:rsidR="00000000" w:rsidRPr="00C63A6C" w:rsidP="008B1EC3">
      <w:pPr>
        <w:pStyle w:val="BodyText"/>
      </w:pPr>
      <w:r w:rsidRPr="00C63A6C">
        <w:t>An individual must</w:t>
      </w:r>
      <w:r w:rsidRPr="00C63A6C">
        <w:t xml:space="preserve"> be able to demonstrate the knowledge required to perform the tasks outlined in the elements and performance criteria of this unit. This includes knowledge of:</w:t>
      </w:r>
    </w:p>
    <w:p w:rsidR="00000000" w:rsidRPr="00C63A6C" w:rsidP="00C63A6C">
      <w:pPr>
        <w:pStyle w:val="ListBullet"/>
      </w:pPr>
      <w:r w:rsidRPr="00C63A6C">
        <w:t>control options when selecting chemicals for pest, disease and weed control, including:</w:t>
      </w:r>
    </w:p>
    <w:p w:rsidR="00000000" w:rsidRPr="00C63A6C" w:rsidP="00C63A6C">
      <w:pPr>
        <w:pStyle w:val="ListBullet2"/>
      </w:pPr>
      <w:r w:rsidRPr="00C63A6C">
        <w:t>chemic</w:t>
      </w:r>
      <w:r w:rsidRPr="00C63A6C">
        <w:t>al</w:t>
      </w:r>
    </w:p>
    <w:p w:rsidR="00000000" w:rsidRPr="00C63A6C" w:rsidP="00C63A6C">
      <w:pPr>
        <w:pStyle w:val="ListBullet2"/>
      </w:pPr>
      <w:r w:rsidRPr="00C63A6C">
        <w:t>cultural</w:t>
      </w:r>
    </w:p>
    <w:p w:rsidR="00000000" w:rsidRPr="00C63A6C" w:rsidP="00C63A6C">
      <w:pPr>
        <w:pStyle w:val="ListBullet2"/>
      </w:pPr>
      <w:r w:rsidRPr="00C63A6C">
        <w:t>biological</w:t>
      </w:r>
    </w:p>
    <w:p w:rsidR="00000000" w:rsidRPr="00C63A6C" w:rsidP="00C63A6C">
      <w:pPr>
        <w:pStyle w:val="ListBullet2"/>
      </w:pPr>
      <w:r w:rsidRPr="00C63A6C">
        <w:t>Integrated Pest Management</w:t>
      </w:r>
    </w:p>
    <w:p w:rsidR="00000000" w:rsidRPr="00C63A6C" w:rsidP="00C63A6C">
      <w:pPr>
        <w:pStyle w:val="ListBullet"/>
      </w:pPr>
      <w:r w:rsidRPr="00C63A6C">
        <w:t>parameters affecting the selection of chemical and equipment for application, including:</w:t>
      </w:r>
    </w:p>
    <w:p w:rsidR="00000000" w:rsidRPr="00C63A6C" w:rsidP="00C63A6C">
      <w:pPr>
        <w:pStyle w:val="ListBullet2"/>
      </w:pPr>
      <w:r w:rsidRPr="00C63A6C">
        <w:t>common pests, weeds and diseases</w:t>
      </w:r>
    </w:p>
    <w:p w:rsidR="00000000" w:rsidRPr="00C63A6C" w:rsidP="00C63A6C">
      <w:pPr>
        <w:pStyle w:val="ListBullet2"/>
      </w:pPr>
      <w:r w:rsidRPr="00C63A6C">
        <w:t>rate of application</w:t>
      </w:r>
    </w:p>
    <w:p w:rsidR="00000000" w:rsidRPr="00C63A6C" w:rsidP="00C63A6C">
      <w:pPr>
        <w:pStyle w:val="ListBullet2"/>
      </w:pPr>
      <w:r w:rsidRPr="00C63A6C">
        <w:t>type of application equipment</w:t>
      </w:r>
    </w:p>
    <w:p w:rsidR="00000000" w:rsidRPr="00C63A6C" w:rsidP="00C63A6C">
      <w:pPr>
        <w:pStyle w:val="ListBullet2"/>
      </w:pPr>
      <w:r w:rsidRPr="00C63A6C">
        <w:t>set-up requirements</w:t>
      </w:r>
    </w:p>
    <w:p w:rsidR="00000000" w:rsidRPr="00C63A6C" w:rsidP="00C63A6C">
      <w:pPr>
        <w:pStyle w:val="ListBullet2"/>
      </w:pPr>
      <w:r w:rsidRPr="00C63A6C">
        <w:t>pest and disease resistance</w:t>
      </w:r>
    </w:p>
    <w:p w:rsidR="00000000" w:rsidRPr="00C63A6C" w:rsidP="00C63A6C">
      <w:pPr>
        <w:pStyle w:val="ListBullet"/>
      </w:pPr>
      <w:r w:rsidRPr="00C63A6C">
        <w:t>chemical labels, SDS reading and interpretation</w:t>
      </w:r>
    </w:p>
    <w:p w:rsidR="00000000" w:rsidRPr="00C63A6C" w:rsidP="00C63A6C">
      <w:pPr>
        <w:pStyle w:val="ListBullet"/>
      </w:pPr>
      <w:r w:rsidRPr="00C63A6C">
        <w:t>impact of weather factors on the safe and effective application of chemicals</w:t>
      </w:r>
    </w:p>
    <w:p w:rsidR="00000000" w:rsidRPr="00C63A6C" w:rsidP="00C63A6C">
      <w:pPr>
        <w:pStyle w:val="ListBullet"/>
      </w:pPr>
      <w:r w:rsidRPr="00C63A6C">
        <w:t>factors that determine off target contamination, including:</w:t>
      </w:r>
    </w:p>
    <w:p w:rsidR="00000000" w:rsidRPr="00C63A6C" w:rsidP="00C63A6C">
      <w:pPr>
        <w:pStyle w:val="ListBullet2"/>
      </w:pPr>
      <w:r w:rsidRPr="00C63A6C">
        <w:t>physical movement of chemicals (e.g. anim</w:t>
      </w:r>
      <w:r w:rsidRPr="00C63A6C">
        <w:t>als moving baits or soil movement)</w:t>
      </w:r>
    </w:p>
    <w:p w:rsidR="00000000" w:rsidRPr="00C63A6C" w:rsidP="00C63A6C">
      <w:pPr>
        <w:pStyle w:val="ListBullet2"/>
      </w:pPr>
      <w:r w:rsidRPr="00C63A6C">
        <w:t>chemical formulation</w:t>
      </w:r>
    </w:p>
    <w:p w:rsidR="00000000" w:rsidRPr="00C63A6C" w:rsidP="00C63A6C">
      <w:pPr>
        <w:pStyle w:val="ListBullet2"/>
      </w:pPr>
      <w:r w:rsidRPr="00C63A6C">
        <w:t>droplet size</w:t>
      </w:r>
    </w:p>
    <w:p w:rsidR="00000000" w:rsidRPr="00C63A6C" w:rsidP="00C63A6C">
      <w:pPr>
        <w:pStyle w:val="ListBullet2"/>
      </w:pPr>
      <w:r w:rsidRPr="00C63A6C">
        <w:t>wind speed</w:t>
      </w:r>
    </w:p>
    <w:p w:rsidR="00000000" w:rsidRPr="00C63A6C" w:rsidP="00C63A6C">
      <w:pPr>
        <w:pStyle w:val="ListBullet2"/>
      </w:pPr>
      <w:r w:rsidRPr="00C63A6C">
        <w:t>temperature</w:t>
      </w:r>
    </w:p>
    <w:p w:rsidR="00000000" w:rsidRPr="00C63A6C" w:rsidP="00C63A6C">
      <w:pPr>
        <w:pStyle w:val="ListBullet2"/>
      </w:pPr>
      <w:r w:rsidRPr="00C63A6C">
        <w:t>temperature inversions</w:t>
      </w:r>
    </w:p>
    <w:p w:rsidR="00000000" w:rsidRPr="00C63A6C" w:rsidP="00C63A6C">
      <w:pPr>
        <w:pStyle w:val="ListBullet2"/>
      </w:pPr>
      <w:r w:rsidRPr="00C63A6C">
        <w:t>controlling spray drift and air concentrations</w:t>
      </w:r>
    </w:p>
    <w:p w:rsidR="00000000" w:rsidRPr="00C63A6C" w:rsidP="00C63A6C">
      <w:pPr>
        <w:pStyle w:val="ListBullet"/>
      </w:pPr>
      <w:r w:rsidRPr="00C63A6C">
        <w:t>risk factors of chemical application, including:</w:t>
      </w:r>
    </w:p>
    <w:p w:rsidR="00000000" w:rsidRPr="00C63A6C" w:rsidP="00C63A6C">
      <w:pPr>
        <w:pStyle w:val="ListBullet2"/>
      </w:pPr>
      <w:r w:rsidRPr="00C63A6C">
        <w:t>human and animal health</w:t>
      </w:r>
    </w:p>
    <w:p w:rsidR="00000000" w:rsidRPr="00C63A6C" w:rsidP="00C63A6C">
      <w:pPr>
        <w:pStyle w:val="ListBullet2"/>
      </w:pPr>
      <w:r w:rsidRPr="00C63A6C">
        <w:t>spillage</w:t>
      </w:r>
    </w:p>
    <w:p w:rsidR="00000000" w:rsidRPr="00C63A6C" w:rsidP="00C63A6C">
      <w:pPr>
        <w:pStyle w:val="ListBullet2"/>
      </w:pPr>
      <w:r w:rsidRPr="00C63A6C">
        <w:t>residues in environment, plants and animals</w:t>
      </w:r>
    </w:p>
    <w:p w:rsidR="00000000" w:rsidRPr="00C63A6C" w:rsidP="00C63A6C">
      <w:pPr>
        <w:pStyle w:val="ListBullet2"/>
      </w:pPr>
      <w:r w:rsidRPr="00C63A6C">
        <w:t>withholding periods</w:t>
      </w:r>
    </w:p>
    <w:p w:rsidR="00000000" w:rsidRPr="00C63A6C" w:rsidP="00C63A6C">
      <w:pPr>
        <w:pStyle w:val="ListBullet"/>
      </w:pPr>
      <w:r w:rsidRPr="00C63A6C">
        <w:t>preparing chemicals including mixing order, compatibility, adjuvants and water quality</w:t>
      </w:r>
    </w:p>
    <w:p w:rsidR="00000000" w:rsidRPr="00C63A6C" w:rsidP="00C63A6C">
      <w:pPr>
        <w:pStyle w:val="ListBullet"/>
      </w:pPr>
      <w:r w:rsidRPr="00C63A6C">
        <w:t>requirements for disposal of excess chemicals, clearing spillages and equipment clean up</w:t>
      </w:r>
    </w:p>
    <w:p w:rsidR="00000000" w:rsidRPr="00C63A6C" w:rsidP="00C63A6C">
      <w:pPr>
        <w:pStyle w:val="ListBullet"/>
      </w:pPr>
      <w:r w:rsidRPr="00C63A6C">
        <w:t>selecting and operating suitable held application equipment, including:</w:t>
      </w:r>
    </w:p>
    <w:p w:rsidR="00000000" w:rsidRPr="00C63A6C" w:rsidP="00C63A6C">
      <w:pPr>
        <w:pStyle w:val="ListBullet2"/>
      </w:pPr>
      <w:r w:rsidRPr="00C63A6C">
        <w:t>operation and use</w:t>
      </w:r>
    </w:p>
    <w:p w:rsidR="00000000" w:rsidRPr="00C63A6C" w:rsidP="00C63A6C">
      <w:pPr>
        <w:pStyle w:val="ListBullet2"/>
      </w:pPr>
      <w:r w:rsidRPr="00C63A6C">
        <w:t>features, functions</w:t>
      </w:r>
    </w:p>
    <w:p w:rsidR="00000000" w:rsidRPr="00C63A6C" w:rsidP="00C63A6C">
      <w:pPr>
        <w:pStyle w:val="ListBullet2"/>
      </w:pPr>
      <w:r w:rsidRPr="00C63A6C">
        <w:t>calibration techniques</w:t>
      </w:r>
    </w:p>
    <w:p w:rsidR="00000000" w:rsidRPr="00C63A6C" w:rsidP="00C63A6C">
      <w:pPr>
        <w:pStyle w:val="ListBullet2"/>
      </w:pPr>
      <w:r w:rsidRPr="00C63A6C">
        <w:t>nozzle identification and selection</w:t>
      </w:r>
    </w:p>
    <w:p w:rsidR="00000000" w:rsidRPr="00C63A6C" w:rsidP="00C63A6C">
      <w:pPr>
        <w:pStyle w:val="ListBullet"/>
      </w:pPr>
      <w:r w:rsidRPr="00C63A6C">
        <w:t xml:space="preserve">legislation, regulations and licensing requirements in relation to chemical use </w:t>
      </w:r>
    </w:p>
    <w:p w:rsidR="00000000" w:rsidRPr="00C63A6C" w:rsidP="00C63A6C">
      <w:pPr>
        <w:pStyle w:val="ListBullet"/>
      </w:pPr>
      <w:r w:rsidRPr="00C63A6C">
        <w:t>stak</w:t>
      </w:r>
      <w:r w:rsidRPr="00C63A6C">
        <w:t>eholders and required notifications including, neighbours, staff and statutory notifications</w:t>
      </w:r>
    </w:p>
    <w:p w:rsidR="00000000" w:rsidRPr="00C63A6C" w:rsidP="00C63A6C">
      <w:pPr>
        <w:pStyle w:val="ListBullet"/>
      </w:pPr>
      <w:r w:rsidRPr="00C63A6C">
        <w:t>health and safety in the workplace hazards, risks and controls including PPE</w:t>
      </w:r>
    </w:p>
    <w:p w:rsidR="00000000" w:rsidRPr="00C63A6C" w:rsidP="00C63A6C">
      <w:pPr>
        <w:pStyle w:val="ListBullet"/>
      </w:pPr>
      <w:r w:rsidRPr="00C63A6C">
        <w:t>regulatory and industry policies on off target management.</w:t>
      </w:r>
    </w:p>
    <w:p w:rsidR="00000000" w:rsidRPr="00C63A6C" w:rsidP="00C63A6C">
      <w:pPr>
        <w:pStyle w:val="AllowPageBreak"/>
      </w:pPr>
    </w:p>
    <w:p w:rsidR="00000000" w:rsidRPr="00C63A6C" w:rsidP="00C63A6C">
      <w:pPr>
        <w:pStyle w:val="Heading1"/>
      </w:pPr>
      <w:bookmarkStart w:id="4" w:name="O_988180"/>
      <w:bookmarkEnd w:id="4"/>
      <w:r w:rsidRPr="00C63A6C">
        <w:t>Assessment</w:t>
      </w:r>
      <w:r w:rsidRPr="00C63A6C">
        <w:t xml:space="preserve"> Conditions</w:t>
      </w:r>
    </w:p>
    <w:p w:rsidR="00000000" w:rsidRPr="00C63A6C" w:rsidP="008B1EC3">
      <w:pPr>
        <w:pStyle w:val="BodyText"/>
      </w:pPr>
      <w:r w:rsidRPr="00C63A6C">
        <w:t xml:space="preserve">Assessment of skills must take place under the following conditions: </w:t>
      </w:r>
    </w:p>
    <w:p w:rsidR="00000000" w:rsidRPr="00C63A6C" w:rsidP="00C63A6C">
      <w:pPr>
        <w:pStyle w:val="ListBullet"/>
      </w:pPr>
      <w:r w:rsidRPr="00C63A6C">
        <w:t>physical conditions:</w:t>
      </w:r>
    </w:p>
    <w:p w:rsidR="00000000" w:rsidRPr="00C63A6C" w:rsidP="00C63A6C">
      <w:pPr>
        <w:pStyle w:val="ListBullet2"/>
      </w:pPr>
      <w:r w:rsidRPr="00C63A6C">
        <w:t>skills must be demonstrated in a typical workplace environment or an environment that accurately represents workplace conditions</w:t>
      </w:r>
    </w:p>
    <w:p w:rsidR="00000000" w:rsidRPr="00C63A6C" w:rsidP="00C63A6C">
      <w:pPr>
        <w:pStyle w:val="ListBullet"/>
      </w:pPr>
      <w:r w:rsidRPr="00C63A6C">
        <w:t>resources, equipment and materials:</w:t>
      </w:r>
    </w:p>
    <w:p w:rsidR="00000000" w:rsidRPr="00C63A6C" w:rsidP="00C63A6C">
      <w:pPr>
        <w:pStyle w:val="ListBullet2"/>
      </w:pPr>
      <w:r w:rsidRPr="00C63A6C">
        <w:t>chemicals</w:t>
      </w:r>
    </w:p>
    <w:p w:rsidR="00000000" w:rsidRPr="00C63A6C" w:rsidP="00C63A6C">
      <w:pPr>
        <w:pStyle w:val="ListBullet2"/>
      </w:pPr>
      <w:r w:rsidRPr="00C63A6C">
        <w:t>PPE</w:t>
      </w:r>
    </w:p>
    <w:p w:rsidR="00000000" w:rsidRPr="00C63A6C" w:rsidP="00C63A6C">
      <w:pPr>
        <w:pStyle w:val="ListBullet2"/>
      </w:pPr>
      <w:r w:rsidRPr="00C63A6C">
        <w:t>application equipment</w:t>
      </w:r>
    </w:p>
    <w:p w:rsidR="00000000" w:rsidRPr="00C63A6C" w:rsidP="00C63A6C">
      <w:pPr>
        <w:pStyle w:val="ListBullet2"/>
      </w:pPr>
      <w:r w:rsidRPr="00C63A6C">
        <w:t>chemical measuring and mixing equipment</w:t>
      </w:r>
    </w:p>
    <w:p w:rsidR="00000000" w:rsidRPr="00C63A6C" w:rsidP="00C63A6C">
      <w:pPr>
        <w:pStyle w:val="ListBullet"/>
      </w:pPr>
      <w:r w:rsidRPr="00C63A6C">
        <w:t>specifications:</w:t>
      </w:r>
    </w:p>
    <w:p w:rsidR="00000000" w:rsidRPr="00C63A6C" w:rsidP="00C63A6C">
      <w:pPr>
        <w:pStyle w:val="ListBullet2"/>
      </w:pPr>
      <w:r w:rsidRPr="00C63A6C">
        <w:t>specific workplace documents, including work instructions and procedures for chemical application</w:t>
      </w:r>
    </w:p>
    <w:p w:rsidR="00000000" w:rsidRPr="00C63A6C" w:rsidP="00C63A6C">
      <w:pPr>
        <w:pStyle w:val="ListBullet2"/>
      </w:pPr>
      <w:r w:rsidRPr="00C63A6C">
        <w:t>chemical labels and SDS</w:t>
      </w:r>
    </w:p>
    <w:p w:rsidR="00000000" w:rsidRPr="00C63A6C" w:rsidP="00C63A6C">
      <w:pPr>
        <w:pStyle w:val="ListBullet2"/>
      </w:pPr>
      <w:r w:rsidRPr="00C63A6C">
        <w:t>leg</w:t>
      </w:r>
      <w:r w:rsidRPr="00C63A6C">
        <w:t>islation and regulations about use of chemicals</w:t>
      </w:r>
    </w:p>
    <w:p w:rsidR="00000000" w:rsidRPr="00C63A6C" w:rsidP="00C63A6C">
      <w:pPr>
        <w:pStyle w:val="ListBullet2"/>
      </w:pPr>
      <w:r w:rsidRPr="00C63A6C">
        <w:t>manufacturers</w:t>
      </w:r>
      <w:r>
        <w:t>’</w:t>
      </w:r>
      <w:r w:rsidRPr="00C63A6C">
        <w:t xml:space="preserve"> operation and maintenance instructions for equipment</w:t>
      </w:r>
    </w:p>
    <w:p w:rsidR="00000000" w:rsidRPr="00C63A6C" w:rsidP="00C63A6C">
      <w:pPr>
        <w:pStyle w:val="ListBullet2"/>
      </w:pPr>
      <w:r w:rsidRPr="00C63A6C">
        <w:t>access to weather reports.</w:t>
      </w:r>
    </w:p>
    <w:p w:rsidR="00000000" w:rsidRPr="00C63A6C" w:rsidP="00C63A6C">
      <w:pPr>
        <w:pStyle w:val="BodyText"/>
      </w:pPr>
    </w:p>
    <w:p w:rsidR="00000000" w:rsidRPr="00C63A6C" w:rsidP="008B1EC3">
      <w:pPr>
        <w:pStyle w:val="BodyText"/>
      </w:pPr>
      <w:r w:rsidRPr="00C63A6C">
        <w:t>Assessors of this unit must satisfy the requirements for assessors in applicable vocational education and training legislation, frameworks and/or standards.</w:t>
      </w:r>
    </w:p>
    <w:p w:rsidR="00000000" w:rsidRPr="00C63A6C" w:rsidP="00C63A6C">
      <w:pPr>
        <w:pStyle w:val="Heading1"/>
      </w:pPr>
      <w:bookmarkStart w:id="5" w:name="O_988194"/>
      <w:bookmarkEnd w:id="5"/>
      <w:r w:rsidRPr="00C63A6C">
        <w:t>Links</w:t>
      </w:r>
    </w:p>
    <w:p w:rsidR="00000000" w:rsidRPr="00C63A6C" w:rsidP="008B1EC3">
      <w:pPr>
        <w:pStyle w:val="BodyText"/>
      </w:pPr>
      <w:r w:rsidRPr="00C63A6C">
        <w:t xml:space="preserve">Companion Volumes, including Implementation Guides, are available at VETNet </w:t>
      </w:r>
      <w:r w:rsidRPr="00C63A6C">
        <w:t xml:space="preserve">- </w:t>
      </w:r>
      <w:r>
        <w:fldChar w:fldCharType="begin"/>
      </w:r>
      <w:r>
        <w:instrText xml:space="preserve"> HYPERLINK "https://vetnet.gov.au/Pages/TrainingDocs.aspx?q=c6399549-9c62-4a5e-bf1a-524b2322cf72" </w:instrText>
      </w:r>
      <w:r>
        <w:fldChar w:fldCharType="separate"/>
      </w:r>
      <w:r w:rsidRPr="001151B9">
        <w:rPr>
          <w:rStyle w:val="Hyperlink"/>
        </w:rPr>
        <w:t>https://vetnet.gov.au/Pages/TrainingDocs.aspx?q=c6399549-9c62-4a5e-bf1a-524b2322cf72</w:t>
      </w:r>
      <w:r>
        <w:fldChar w:fldCharType="end"/>
      </w:r>
    </w:p>
    <w:p w:rsidR="00000000" w:rsidRPr="00C63A6C" w:rsidP="00C63A6C"/>
    <w:sectPr w:rsidSect="00C63A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A6C" w:rsidRPr="008B1EC3" w:rsidP="008B1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C3" w:rsidP="00C63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1EC3" w:rsidP="00C63A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1EC3" w:rsidP="00C63A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A6C" w:rsidRPr="008B1EC3" w:rsidP="008B1E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C3" w:rsidRPr="002D2AF8" w:rsidP="00C63A6C">
    <w:pPr>
      <w:pStyle w:val="Header"/>
      <w:framePr w:wrap="around"/>
    </w:pPr>
    <w:r>
      <w:fldChar w:fldCharType="begin"/>
    </w:r>
    <w:r>
      <w:instrText xml:space="preserve"> TITLE   \* MERGEFORMAT </w:instrText>
    </w:r>
    <w:r>
      <w:fldChar w:fldCharType="separate"/>
    </w:r>
    <w:r>
      <w:t>Assessment Requirements for AHCCHM306 Prepare and apply chemicals for hand held application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B1EC3" w:rsidP="00C63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6A4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08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0E8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A6C"/>
    <w:pPr>
      <w:spacing w:before="360" w:after="60"/>
      <w:outlineLvl w:val="0"/>
    </w:pPr>
    <w:rPr>
      <w:sz w:val="32"/>
    </w:rPr>
  </w:style>
  <w:style w:type="paragraph" w:styleId="Heading2">
    <w:name w:val="heading 2"/>
    <w:basedOn w:val="HeadingBase"/>
    <w:next w:val="BodyText"/>
    <w:link w:val="Heading2Char"/>
    <w:qFormat/>
    <w:rsid w:val="00C63A6C"/>
    <w:pPr>
      <w:keepLines/>
      <w:spacing w:before="240" w:after="120"/>
      <w:outlineLvl w:val="1"/>
    </w:pPr>
    <w:rPr>
      <w:sz w:val="28"/>
      <w:szCs w:val="40"/>
    </w:rPr>
  </w:style>
  <w:style w:type="paragraph" w:styleId="Heading3">
    <w:name w:val="heading 3"/>
    <w:basedOn w:val="HeadingBase"/>
    <w:next w:val="BodyText"/>
    <w:link w:val="Heading3Char"/>
    <w:qFormat/>
    <w:rsid w:val="00C63A6C"/>
    <w:pPr>
      <w:spacing w:before="180" w:after="120"/>
      <w:outlineLvl w:val="2"/>
    </w:pPr>
    <w:rPr>
      <w:spacing w:val="-10"/>
      <w:kern w:val="32"/>
    </w:rPr>
  </w:style>
  <w:style w:type="paragraph" w:styleId="Heading4">
    <w:name w:val="heading 4"/>
    <w:basedOn w:val="HeadingBase"/>
    <w:next w:val="BodyText"/>
    <w:link w:val="Heading4Char"/>
    <w:qFormat/>
    <w:rsid w:val="00C63A6C"/>
    <w:pPr>
      <w:spacing w:before="160" w:after="120"/>
      <w:outlineLvl w:val="3"/>
    </w:pPr>
    <w:rPr>
      <w:sz w:val="22"/>
    </w:rPr>
  </w:style>
  <w:style w:type="paragraph" w:styleId="Heading5">
    <w:name w:val="heading 5"/>
    <w:basedOn w:val="HeadingBase"/>
    <w:next w:val="Normal"/>
    <w:link w:val="Heading5Char"/>
    <w:qFormat/>
    <w:rsid w:val="00C63A6C"/>
    <w:pPr>
      <w:spacing w:before="80"/>
      <w:outlineLvl w:val="4"/>
    </w:pPr>
    <w:rPr>
      <w:color w:val="918585"/>
      <w:sz w:val="20"/>
    </w:rPr>
  </w:style>
  <w:style w:type="paragraph" w:styleId="Heading6">
    <w:name w:val="heading 6"/>
    <w:basedOn w:val="HeadingBase"/>
    <w:next w:val="Normal"/>
    <w:link w:val="Heading6Char"/>
    <w:qFormat/>
    <w:rsid w:val="00C63A6C"/>
    <w:pPr>
      <w:spacing w:before="60"/>
      <w:outlineLvl w:val="5"/>
    </w:pPr>
    <w:rPr>
      <w:color w:val="918585"/>
      <w:sz w:val="20"/>
    </w:rPr>
  </w:style>
  <w:style w:type="paragraph" w:styleId="Heading7">
    <w:name w:val="heading 7"/>
    <w:basedOn w:val="Normal"/>
    <w:next w:val="Normal"/>
    <w:link w:val="Heading7Char"/>
    <w:qFormat/>
    <w:rsid w:val="00C63A6C"/>
    <w:pPr>
      <w:ind w:left="720"/>
      <w:outlineLvl w:val="6"/>
    </w:pPr>
    <w:rPr>
      <w:i/>
    </w:rPr>
  </w:style>
  <w:style w:type="paragraph" w:styleId="Heading8">
    <w:name w:val="heading 8"/>
    <w:basedOn w:val="Normal"/>
    <w:next w:val="Normal"/>
    <w:link w:val="Heading8Char"/>
    <w:qFormat/>
    <w:rsid w:val="00C63A6C"/>
    <w:pPr>
      <w:ind w:left="720"/>
      <w:outlineLvl w:val="7"/>
    </w:pPr>
    <w:rPr>
      <w:i/>
    </w:rPr>
  </w:style>
  <w:style w:type="paragraph" w:styleId="Heading9">
    <w:name w:val="heading 9"/>
    <w:basedOn w:val="Normal"/>
    <w:next w:val="Normal"/>
    <w:link w:val="Heading9Char"/>
    <w:qFormat/>
    <w:rsid w:val="00C63A6C"/>
    <w:pPr>
      <w:ind w:left="720"/>
      <w:outlineLvl w:val="8"/>
    </w:pPr>
    <w:rPr>
      <w:i/>
    </w:rPr>
  </w:style>
  <w:style w:type="character" w:default="1" w:styleId="DefaultParagraphFont">
    <w:name w:val="Default Paragraph Font"/>
    <w:uiPriority w:val="1"/>
    <w:unhideWhenUsed/>
    <w:rsid w:val="00C63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A6C"/>
  </w:style>
  <w:style w:type="character" w:customStyle="1" w:styleId="Heading1Char">
    <w:name w:val="Heading 1 Char"/>
    <w:basedOn w:val="DefaultParagraphFont"/>
    <w:link w:val="Heading1"/>
    <w:rsid w:val="00C63A6C"/>
    <w:rPr>
      <w:rFonts w:ascii="Times New Roman" w:eastAsia="Times New Roman" w:hAnsi="Times New Roman" w:cs="Times New Roman"/>
      <w:b/>
      <w:sz w:val="32"/>
      <w:szCs w:val="20"/>
      <w:lang w:eastAsia="en-US"/>
    </w:rPr>
  </w:style>
  <w:style w:type="paragraph" w:styleId="BodyText">
    <w:name w:val="Body Text"/>
    <w:basedOn w:val="Normal"/>
    <w:link w:val="BodyTextChar"/>
    <w:rsid w:val="00C63A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A6C"/>
    <w:rPr>
      <w:rFonts w:ascii="Times New Roman" w:eastAsia="Times New Roman" w:hAnsi="Times New Roman" w:cs="Times New Roman"/>
      <w:sz w:val="24"/>
      <w:lang w:eastAsia="en-US"/>
    </w:rPr>
  </w:style>
  <w:style w:type="paragraph" w:styleId="ListBullet">
    <w:name w:val="List Bullet"/>
    <w:basedOn w:val="List"/>
    <w:rsid w:val="00C63A6C"/>
    <w:pPr>
      <w:numPr>
        <w:numId w:val="12"/>
      </w:numPr>
      <w:tabs>
        <w:tab w:val="clear" w:pos="340"/>
      </w:tabs>
      <w:spacing w:before="40" w:after="40"/>
    </w:pPr>
  </w:style>
  <w:style w:type="character" w:customStyle="1" w:styleId="SpecialBold">
    <w:name w:val="Special Bold"/>
    <w:basedOn w:val="DefaultParagraphFont"/>
    <w:rsid w:val="00C63A6C"/>
    <w:rPr>
      <w:b/>
      <w:spacing w:val="0"/>
    </w:rPr>
  </w:style>
  <w:style w:type="paragraph" w:styleId="ListBullet2">
    <w:name w:val="List Bullet 2"/>
    <w:basedOn w:val="List2"/>
    <w:rsid w:val="00C63A6C"/>
    <w:pPr>
      <w:numPr>
        <w:numId w:val="13"/>
      </w:numPr>
      <w:tabs>
        <w:tab w:val="clear" w:pos="680"/>
      </w:tabs>
    </w:pPr>
  </w:style>
  <w:style w:type="paragraph" w:customStyle="1" w:styleId="SuperHeading">
    <w:name w:val="SuperHeading"/>
    <w:basedOn w:val="Normal"/>
    <w:rsid w:val="00C63A6C"/>
    <w:pPr>
      <w:spacing w:before="240" w:after="120"/>
      <w:outlineLvl w:val="0"/>
    </w:pPr>
    <w:rPr>
      <w:rFonts w:ascii="Times New Roman" w:hAnsi="Times New Roman"/>
      <w:b/>
      <w:sz w:val="32"/>
    </w:rPr>
  </w:style>
  <w:style w:type="paragraph" w:customStyle="1" w:styleId="AllowPageBreak">
    <w:name w:val="AllowPageBreak"/>
    <w:rsid w:val="00C63A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3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A6C"/>
    <w:rPr>
      <w:rFonts w:ascii="Courier New" w:eastAsia="Times New Roman" w:hAnsi="Courier New" w:cs="Times New Roman"/>
      <w:i/>
      <w:szCs w:val="20"/>
      <w:lang w:eastAsia="en-US"/>
    </w:rPr>
  </w:style>
  <w:style w:type="paragraph" w:customStyle="1" w:styleId="HeadingBase">
    <w:name w:val="Heading Base"/>
    <w:rsid w:val="00C63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A6C"/>
    <w:pPr>
      <w:tabs>
        <w:tab w:val="right" w:leader="dot" w:pos="9072"/>
      </w:tabs>
      <w:ind w:left="567"/>
    </w:pPr>
    <w:rPr>
      <w:szCs w:val="22"/>
    </w:rPr>
  </w:style>
  <w:style w:type="paragraph" w:customStyle="1" w:styleId="TOCBase">
    <w:name w:val="TOC Base"/>
    <w:rsid w:val="00C63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A6C"/>
    <w:pPr>
      <w:tabs>
        <w:tab w:val="right" w:leader="dot" w:pos="9072"/>
      </w:tabs>
      <w:spacing w:before="40" w:after="40"/>
      <w:ind w:left="284"/>
    </w:pPr>
    <w:rPr>
      <w:rFonts w:ascii="Times New Roman" w:hAnsi="Times New Roman"/>
    </w:rPr>
  </w:style>
  <w:style w:type="paragraph" w:styleId="TOC1">
    <w:name w:val="toc 1"/>
    <w:basedOn w:val="TOCBase"/>
    <w:next w:val="Normal"/>
    <w:rsid w:val="00C63A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A6C"/>
    <w:rPr>
      <w:rFonts w:ascii="Times New Roman" w:eastAsia="Times New Roman" w:hAnsi="Times New Roman" w:cs="Times New Roman"/>
      <w:sz w:val="16"/>
      <w:lang w:eastAsia="en-US"/>
    </w:rPr>
  </w:style>
  <w:style w:type="paragraph" w:styleId="Title">
    <w:name w:val="Title"/>
    <w:basedOn w:val="HeadingBase"/>
    <w:link w:val="TitleChar"/>
    <w:qFormat/>
    <w:rsid w:val="00C63A6C"/>
    <w:pPr>
      <w:spacing w:before="5040"/>
      <w:jc w:val="center"/>
    </w:pPr>
    <w:rPr>
      <w:sz w:val="48"/>
      <w:szCs w:val="72"/>
      <w:lang w:val="en-US"/>
    </w:rPr>
  </w:style>
  <w:style w:type="character" w:customStyle="1" w:styleId="TitleChar">
    <w:name w:val="Title Char"/>
    <w:basedOn w:val="DefaultParagraphFont"/>
    <w:link w:val="Title"/>
    <w:rsid w:val="00C63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A6C"/>
    <w:pPr>
      <w:tabs>
        <w:tab w:val="left" w:pos="3600"/>
        <w:tab w:val="left" w:pos="3958"/>
      </w:tabs>
    </w:pPr>
  </w:style>
  <w:style w:type="paragraph" w:styleId="List">
    <w:name w:val="List"/>
    <w:basedOn w:val="BodyText"/>
    <w:next w:val="BodyText"/>
    <w:rsid w:val="00C63A6C"/>
    <w:pPr>
      <w:tabs>
        <w:tab w:val="left" w:pos="340"/>
      </w:tabs>
      <w:spacing w:before="60" w:after="60"/>
      <w:ind w:left="340" w:hanging="340"/>
    </w:pPr>
  </w:style>
  <w:style w:type="paragraph" w:customStyle="1" w:styleId="Note">
    <w:name w:val="Note"/>
    <w:basedOn w:val="BodyText"/>
    <w:rsid w:val="00C63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A6C"/>
    <w:pPr>
      <w:framePr w:wrap="auto" w:hAnchor="text" w:y="6049"/>
    </w:pPr>
    <w:rPr>
      <w:color w:val="000000"/>
      <w:sz w:val="40"/>
    </w:rPr>
  </w:style>
  <w:style w:type="paragraph" w:customStyle="1" w:styleId="TOCTitle">
    <w:name w:val="TOCTitle"/>
    <w:basedOn w:val="Heading1"/>
    <w:rsid w:val="00C63A6C"/>
    <w:pPr>
      <w:spacing w:after="240"/>
      <w:jc w:val="center"/>
      <w:outlineLvl w:val="9"/>
    </w:pPr>
    <w:rPr>
      <w:caps/>
    </w:rPr>
  </w:style>
  <w:style w:type="paragraph" w:customStyle="1" w:styleId="Version">
    <w:name w:val="Version"/>
    <w:rsid w:val="00C63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A6C"/>
    <w:pPr>
      <w:keepNext w:val="0"/>
      <w:tabs>
        <w:tab w:val="right" w:pos="4176"/>
      </w:tabs>
      <w:ind w:left="198" w:hanging="198"/>
    </w:pPr>
    <w:rPr>
      <w:rFonts w:ascii="Garamond" w:hAnsi="Garamond"/>
    </w:rPr>
  </w:style>
  <w:style w:type="paragraph" w:styleId="IndexHeading">
    <w:name w:val="index heading"/>
    <w:basedOn w:val="Normal"/>
    <w:next w:val="Index1"/>
    <w:semiHidden/>
    <w:rsid w:val="00C63A6C"/>
    <w:pPr>
      <w:spacing w:before="120" w:after="120"/>
    </w:pPr>
    <w:rPr>
      <w:rFonts w:ascii="Arial" w:hAnsi="Arial"/>
      <w:b/>
      <w:color w:val="918585"/>
      <w:sz w:val="24"/>
    </w:rPr>
  </w:style>
  <w:style w:type="paragraph" w:styleId="Header">
    <w:name w:val="header"/>
    <w:basedOn w:val="Normal"/>
    <w:link w:val="HeaderChar"/>
    <w:rsid w:val="00C63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A6C"/>
    <w:rPr>
      <w:rFonts w:ascii="Times New Roman" w:eastAsia="Times New Roman" w:hAnsi="Times New Roman" w:cs="Times New Roman"/>
      <w:sz w:val="16"/>
      <w:szCs w:val="20"/>
      <w:lang w:val="en-GB" w:eastAsia="en-US"/>
    </w:rPr>
  </w:style>
  <w:style w:type="paragraph" w:customStyle="1" w:styleId="Chapter">
    <w:name w:val="Chapter"/>
    <w:basedOn w:val="Normal"/>
    <w:rsid w:val="00C63A6C"/>
    <w:pPr>
      <w:spacing w:before="240"/>
    </w:pPr>
    <w:rPr>
      <w:rFonts w:ascii="Times New Roman" w:hAnsi="Times New Roman"/>
      <w:smallCaps/>
      <w:spacing w:val="80"/>
      <w:sz w:val="28"/>
    </w:rPr>
  </w:style>
  <w:style w:type="paragraph" w:customStyle="1" w:styleId="InChapter">
    <w:name w:val="InChapter"/>
    <w:basedOn w:val="Heading3"/>
    <w:rsid w:val="00C63A6C"/>
    <w:pPr>
      <w:spacing w:after="240"/>
      <w:outlineLvl w:val="9"/>
    </w:pPr>
    <w:rPr>
      <w:noProof/>
    </w:rPr>
  </w:style>
  <w:style w:type="paragraph" w:styleId="Index2">
    <w:name w:val="index 2"/>
    <w:basedOn w:val="Normal"/>
    <w:next w:val="Normal"/>
    <w:semiHidden/>
    <w:rsid w:val="00C63A6C"/>
    <w:pPr>
      <w:tabs>
        <w:tab w:val="right" w:pos="4176"/>
      </w:tabs>
      <w:ind w:left="568" w:hanging="284"/>
    </w:pPr>
    <w:rPr>
      <w:rFonts w:ascii="Garamond" w:hAnsi="Garamond"/>
    </w:rPr>
  </w:style>
  <w:style w:type="paragraph" w:customStyle="1" w:styleId="Byline">
    <w:name w:val="Byline"/>
    <w:rsid w:val="00C63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A6C"/>
    <w:pPr>
      <w:tabs>
        <w:tab w:val="clear" w:pos="3600"/>
        <w:tab w:val="clear" w:pos="3958"/>
      </w:tabs>
      <w:jc w:val="right"/>
    </w:pPr>
  </w:style>
  <w:style w:type="character" w:styleId="Emphasis">
    <w:name w:val="Emphasis"/>
    <w:basedOn w:val="DefaultParagraphFont"/>
    <w:qFormat/>
    <w:rsid w:val="00C63A6C"/>
    <w:rPr>
      <w:i/>
    </w:rPr>
  </w:style>
  <w:style w:type="paragraph" w:styleId="Caption">
    <w:name w:val="caption"/>
    <w:basedOn w:val="BodyText"/>
    <w:next w:val="Normal"/>
    <w:qFormat/>
    <w:rsid w:val="00C63A6C"/>
    <w:pPr>
      <w:framePr w:w="2268" w:hSpace="181" w:vSpace="181" w:wrap="around" w:vAnchor="text" w:hAnchor="page" w:x="1135" w:y="285" w:anchorLock="1"/>
    </w:pPr>
    <w:rPr>
      <w:i/>
    </w:rPr>
  </w:style>
  <w:style w:type="paragraph" w:customStyle="1" w:styleId="MiniTOCTitle">
    <w:name w:val="MiniTOCTitle"/>
    <w:basedOn w:val="Heading4"/>
    <w:rsid w:val="00C63A6C"/>
    <w:pPr>
      <w:spacing w:before="240"/>
      <w:outlineLvl w:val="9"/>
    </w:pPr>
    <w:rPr>
      <w:noProof/>
      <w:sz w:val="24"/>
    </w:rPr>
  </w:style>
  <w:style w:type="paragraph" w:customStyle="1" w:styleId="MiniTOCItem">
    <w:name w:val="MiniTOCItem"/>
    <w:basedOn w:val="ListBullet"/>
    <w:rsid w:val="00C63A6C"/>
    <w:pPr>
      <w:numPr>
        <w:numId w:val="0"/>
      </w:numPr>
      <w:tabs>
        <w:tab w:val="right" w:leader="dot" w:pos="6521"/>
      </w:tabs>
      <w:spacing w:before="0" w:after="0"/>
    </w:pPr>
  </w:style>
  <w:style w:type="paragraph" w:customStyle="1" w:styleId="TOFTitle">
    <w:name w:val="TOFTitle"/>
    <w:basedOn w:val="TOCTitle"/>
    <w:rsid w:val="00C63A6C"/>
  </w:style>
  <w:style w:type="paragraph" w:styleId="TableofFigures">
    <w:name w:val="table of figures"/>
    <w:basedOn w:val="Normal"/>
    <w:next w:val="Normal"/>
    <w:semiHidden/>
    <w:rsid w:val="00C63A6C"/>
    <w:pPr>
      <w:tabs>
        <w:tab w:val="right" w:leader="dot" w:pos="9072"/>
      </w:tabs>
      <w:ind w:left="970" w:hanging="403"/>
    </w:pPr>
    <w:rPr>
      <w:rFonts w:ascii="Times New Roman" w:hAnsi="Times New Roman"/>
      <w:b/>
    </w:rPr>
  </w:style>
  <w:style w:type="paragraph" w:styleId="ListNumber">
    <w:name w:val="List Number"/>
    <w:basedOn w:val="List"/>
    <w:rsid w:val="00C63A6C"/>
    <w:pPr>
      <w:numPr>
        <w:numId w:val="15"/>
      </w:numPr>
      <w:tabs>
        <w:tab w:val="clear" w:pos="340"/>
      </w:tabs>
    </w:pPr>
  </w:style>
  <w:style w:type="character" w:customStyle="1" w:styleId="WingdingSymbols">
    <w:name w:val="Wingding Symbols"/>
    <w:rsid w:val="00C63A6C"/>
    <w:rPr>
      <w:rFonts w:ascii="Wingdings" w:hAnsi="Wingdings"/>
    </w:rPr>
  </w:style>
  <w:style w:type="paragraph" w:customStyle="1" w:styleId="TableHeading">
    <w:name w:val="Table Heading"/>
    <w:basedOn w:val="HeadingBase"/>
    <w:rsid w:val="00C63A6C"/>
    <w:pPr>
      <w:keepLines/>
      <w:pBdr>
        <w:bottom w:val="single" w:sz="6" w:space="1" w:color="918585"/>
      </w:pBdr>
      <w:spacing w:before="240"/>
    </w:pPr>
  </w:style>
  <w:style w:type="character" w:customStyle="1" w:styleId="HotSpot">
    <w:name w:val="HotSpot"/>
    <w:rsid w:val="00C63A6C"/>
    <w:rPr>
      <w:color w:val="0033CC"/>
      <w:u w:val="none"/>
    </w:rPr>
  </w:style>
  <w:style w:type="paragraph" w:customStyle="1" w:styleId="BodyTextRight">
    <w:name w:val="Body Text Right"/>
    <w:basedOn w:val="BodyText"/>
    <w:rsid w:val="00C63A6C"/>
    <w:pPr>
      <w:spacing w:before="0" w:after="0"/>
      <w:jc w:val="right"/>
    </w:pPr>
  </w:style>
  <w:style w:type="paragraph" w:styleId="Index3">
    <w:name w:val="index 3"/>
    <w:basedOn w:val="ListNumber2"/>
    <w:next w:val="Normal"/>
    <w:semiHidden/>
    <w:rsid w:val="00C63A6C"/>
    <w:pPr>
      <w:numPr>
        <w:numId w:val="0"/>
      </w:numPr>
      <w:tabs>
        <w:tab w:val="right" w:leader="dot" w:pos="4176"/>
      </w:tabs>
    </w:pPr>
  </w:style>
  <w:style w:type="paragraph" w:styleId="ListNumber2">
    <w:name w:val="List Number 2"/>
    <w:basedOn w:val="List2"/>
    <w:rsid w:val="00C63A6C"/>
    <w:pPr>
      <w:numPr>
        <w:numId w:val="10"/>
      </w:numPr>
      <w:tabs>
        <w:tab w:val="clear" w:pos="1060"/>
      </w:tabs>
    </w:pPr>
  </w:style>
  <w:style w:type="paragraph" w:customStyle="1" w:styleId="MarginNote">
    <w:name w:val="Margin Note"/>
    <w:basedOn w:val="BodyText"/>
    <w:rsid w:val="00C63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A6C"/>
    <w:rPr>
      <w:sz w:val="32"/>
    </w:rPr>
  </w:style>
  <w:style w:type="paragraph" w:customStyle="1" w:styleId="HeadingProcedure">
    <w:name w:val="Heading Procedure"/>
    <w:basedOn w:val="HeadingBase"/>
    <w:next w:val="Normal"/>
    <w:rsid w:val="00C63A6C"/>
    <w:pPr>
      <w:tabs>
        <w:tab w:val="left" w:pos="0"/>
      </w:tabs>
      <w:spacing w:before="120" w:after="60"/>
    </w:pPr>
    <w:rPr>
      <w:i/>
      <w:color w:val="918585"/>
      <w:sz w:val="22"/>
    </w:rPr>
  </w:style>
  <w:style w:type="paragraph" w:customStyle="1" w:styleId="TableBodyText">
    <w:name w:val="Table Body Text"/>
    <w:basedOn w:val="BodyText"/>
    <w:rsid w:val="00C63A6C"/>
    <w:pPr>
      <w:spacing w:before="60" w:after="60"/>
    </w:pPr>
  </w:style>
  <w:style w:type="paragraph" w:styleId="ListContinue">
    <w:name w:val="List Continue"/>
    <w:basedOn w:val="List"/>
    <w:rsid w:val="00C63A6C"/>
    <w:pPr>
      <w:ind w:firstLine="0"/>
    </w:pPr>
  </w:style>
  <w:style w:type="paragraph" w:customStyle="1" w:styleId="ListNote">
    <w:name w:val="List Note"/>
    <w:basedOn w:val="List"/>
    <w:rsid w:val="00C63A6C"/>
    <w:pPr>
      <w:pBdr>
        <w:top w:val="single" w:sz="6" w:space="2" w:color="918585"/>
        <w:bottom w:val="single" w:sz="6" w:space="2" w:color="918585"/>
      </w:pBdr>
      <w:tabs>
        <w:tab w:val="left" w:pos="1021"/>
      </w:tabs>
      <w:ind w:firstLine="0"/>
    </w:pPr>
  </w:style>
  <w:style w:type="paragraph" w:customStyle="1" w:styleId="Warning">
    <w:name w:val="Warning"/>
    <w:basedOn w:val="BodyText"/>
    <w:rsid w:val="00C63A6C"/>
    <w:pPr>
      <w:shd w:val="clear" w:color="auto" w:fill="D9D9D9"/>
      <w:tabs>
        <w:tab w:val="left" w:pos="992"/>
      </w:tabs>
      <w:ind w:left="119" w:right="119"/>
    </w:pPr>
    <w:rPr>
      <w:sz w:val="20"/>
    </w:rPr>
  </w:style>
  <w:style w:type="paragraph" w:customStyle="1" w:styleId="MarginIcons">
    <w:name w:val="Margin Icons"/>
    <w:basedOn w:val="BodyText"/>
    <w:rsid w:val="00C63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A6C"/>
    <w:rPr>
      <w:rFonts w:ascii="Courier New" w:hAnsi="Courier New"/>
    </w:rPr>
  </w:style>
  <w:style w:type="paragraph" w:customStyle="1" w:styleId="NoteBullet">
    <w:name w:val="Note Bullet"/>
    <w:basedOn w:val="Note"/>
    <w:rsid w:val="00C63A6C"/>
    <w:pPr>
      <w:tabs>
        <w:tab w:val="clear" w:pos="680"/>
      </w:tabs>
      <w:spacing w:before="60" w:after="60"/>
    </w:pPr>
  </w:style>
  <w:style w:type="paragraph" w:customStyle="1" w:styleId="SubHeading2">
    <w:name w:val="SubHeading2"/>
    <w:basedOn w:val="HeadingBase"/>
    <w:rsid w:val="00C63A6C"/>
    <w:pPr>
      <w:spacing w:before="240" w:after="60"/>
    </w:pPr>
    <w:rPr>
      <w:sz w:val="20"/>
    </w:rPr>
  </w:style>
  <w:style w:type="paragraph" w:customStyle="1" w:styleId="SubHeading1">
    <w:name w:val="SubHeading1"/>
    <w:basedOn w:val="HeadingBase"/>
    <w:rsid w:val="00C63A6C"/>
    <w:pPr>
      <w:spacing w:before="240" w:after="60"/>
    </w:pPr>
    <w:rPr>
      <w:color w:val="918585"/>
      <w:sz w:val="22"/>
    </w:rPr>
  </w:style>
  <w:style w:type="paragraph" w:customStyle="1" w:styleId="SideHeading">
    <w:name w:val="Side Heading"/>
    <w:basedOn w:val="HeadingBase"/>
    <w:rsid w:val="00C63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A6C"/>
    <w:pPr>
      <w:tabs>
        <w:tab w:val="num" w:pos="360"/>
      </w:tabs>
    </w:pPr>
  </w:style>
  <w:style w:type="paragraph" w:styleId="PlainText">
    <w:name w:val="Plain Text"/>
    <w:basedOn w:val="Normal"/>
    <w:link w:val="PlainTextChar"/>
    <w:rsid w:val="00C63A6C"/>
    <w:rPr>
      <w:sz w:val="20"/>
    </w:rPr>
  </w:style>
  <w:style w:type="character" w:customStyle="1" w:styleId="PlainTextChar">
    <w:name w:val="Plain Text Char"/>
    <w:basedOn w:val="DefaultParagraphFont"/>
    <w:link w:val="PlainText"/>
    <w:rsid w:val="00C63A6C"/>
    <w:rPr>
      <w:rFonts w:ascii="Courier New" w:eastAsia="Times New Roman" w:hAnsi="Courier New" w:cs="Times New Roman"/>
      <w:sz w:val="20"/>
      <w:szCs w:val="20"/>
      <w:lang w:eastAsia="en-US"/>
    </w:rPr>
  </w:style>
  <w:style w:type="character" w:customStyle="1" w:styleId="MenuOption">
    <w:name w:val="Menu Option"/>
    <w:basedOn w:val="DefaultParagraphFont"/>
    <w:rsid w:val="00C63A6C"/>
    <w:rPr>
      <w:b/>
      <w:smallCaps/>
    </w:rPr>
  </w:style>
  <w:style w:type="paragraph" w:customStyle="1" w:styleId="TableListNumber">
    <w:name w:val="Table List Number"/>
    <w:basedOn w:val="ListNumber"/>
    <w:rsid w:val="00C63A6C"/>
    <w:pPr>
      <w:numPr>
        <w:numId w:val="0"/>
      </w:numPr>
    </w:pPr>
  </w:style>
  <w:style w:type="paragraph" w:styleId="TOC4">
    <w:name w:val="toc 4"/>
    <w:basedOn w:val="TOCBase"/>
    <w:next w:val="Normal"/>
    <w:semiHidden/>
    <w:rsid w:val="00C63A6C"/>
    <w:pPr>
      <w:tabs>
        <w:tab w:val="right" w:leader="dot" w:pos="9071"/>
      </w:tabs>
      <w:ind w:left="1701"/>
    </w:pPr>
  </w:style>
  <w:style w:type="paragraph" w:customStyle="1" w:styleId="ListAlpha">
    <w:name w:val="List Alpha"/>
    <w:basedOn w:val="List"/>
    <w:rsid w:val="00C63A6C"/>
    <w:pPr>
      <w:numPr>
        <w:numId w:val="9"/>
      </w:numPr>
    </w:pPr>
  </w:style>
  <w:style w:type="paragraph" w:customStyle="1" w:styleId="ListAlpha2">
    <w:name w:val="List Alpha 2"/>
    <w:basedOn w:val="List2"/>
    <w:rsid w:val="00C63A6C"/>
    <w:pPr>
      <w:numPr>
        <w:numId w:val="8"/>
      </w:numPr>
    </w:pPr>
  </w:style>
  <w:style w:type="paragraph" w:styleId="List2">
    <w:name w:val="List 2"/>
    <w:basedOn w:val="BodyText"/>
    <w:rsid w:val="00C63A6C"/>
    <w:pPr>
      <w:tabs>
        <w:tab w:val="left" w:pos="680"/>
      </w:tabs>
      <w:spacing w:before="60" w:after="60"/>
      <w:ind w:left="680" w:hanging="340"/>
    </w:pPr>
  </w:style>
  <w:style w:type="paragraph" w:styleId="List3">
    <w:name w:val="List 3"/>
    <w:basedOn w:val="BodyText"/>
    <w:rsid w:val="00C63A6C"/>
    <w:pPr>
      <w:tabs>
        <w:tab w:val="left" w:pos="1021"/>
      </w:tabs>
      <w:spacing w:before="60" w:after="60"/>
      <w:ind w:left="1020" w:hanging="340"/>
    </w:pPr>
  </w:style>
  <w:style w:type="paragraph" w:styleId="List4">
    <w:name w:val="List 4"/>
    <w:basedOn w:val="BodyText"/>
    <w:rsid w:val="00C63A6C"/>
    <w:pPr>
      <w:tabs>
        <w:tab w:val="left" w:pos="1361"/>
      </w:tabs>
      <w:spacing w:before="60" w:after="60"/>
      <w:ind w:left="1361" w:hanging="340"/>
    </w:pPr>
  </w:style>
  <w:style w:type="paragraph" w:styleId="List5">
    <w:name w:val="List 5"/>
    <w:basedOn w:val="BodyText"/>
    <w:rsid w:val="00C63A6C"/>
    <w:pPr>
      <w:tabs>
        <w:tab w:val="left" w:pos="1701"/>
      </w:tabs>
      <w:spacing w:before="60" w:after="60"/>
      <w:ind w:left="1701" w:hanging="340"/>
    </w:pPr>
  </w:style>
  <w:style w:type="paragraph" w:styleId="ListBullet3">
    <w:name w:val="List Bullet 3"/>
    <w:basedOn w:val="List3"/>
    <w:rsid w:val="00C63A6C"/>
    <w:pPr>
      <w:numPr>
        <w:numId w:val="14"/>
      </w:numPr>
      <w:tabs>
        <w:tab w:val="clear" w:pos="1021"/>
      </w:tabs>
      <w:ind w:left="1037" w:hanging="357"/>
    </w:pPr>
  </w:style>
  <w:style w:type="paragraph" w:styleId="ListBullet4">
    <w:name w:val="List Bullet 4"/>
    <w:basedOn w:val="List4"/>
    <w:rsid w:val="00C63A6C"/>
    <w:pPr>
      <w:numPr>
        <w:numId w:val="3"/>
      </w:numPr>
      <w:tabs>
        <w:tab w:val="clear" w:pos="1361"/>
      </w:tabs>
    </w:pPr>
  </w:style>
  <w:style w:type="paragraph" w:styleId="ListBullet5">
    <w:name w:val="List Bullet 5"/>
    <w:basedOn w:val="List5"/>
    <w:rsid w:val="00C63A6C"/>
    <w:pPr>
      <w:numPr>
        <w:numId w:val="4"/>
      </w:numPr>
    </w:pPr>
  </w:style>
  <w:style w:type="paragraph" w:styleId="ListContinue2">
    <w:name w:val="List Continue 2"/>
    <w:basedOn w:val="List2"/>
    <w:rsid w:val="00C63A6C"/>
    <w:pPr>
      <w:ind w:firstLine="0"/>
    </w:pPr>
  </w:style>
  <w:style w:type="paragraph" w:styleId="ListContinue3">
    <w:name w:val="List Continue 3"/>
    <w:basedOn w:val="List3"/>
    <w:rsid w:val="00C63A6C"/>
    <w:pPr>
      <w:ind w:left="1021" w:firstLine="0"/>
    </w:pPr>
  </w:style>
  <w:style w:type="paragraph" w:styleId="ListContinue4">
    <w:name w:val="List Continue 4"/>
    <w:basedOn w:val="List4"/>
    <w:rsid w:val="00C63A6C"/>
    <w:pPr>
      <w:ind w:firstLine="0"/>
    </w:pPr>
  </w:style>
  <w:style w:type="paragraph" w:styleId="ListContinue5">
    <w:name w:val="List Continue 5"/>
    <w:basedOn w:val="List5"/>
    <w:rsid w:val="00C63A6C"/>
    <w:pPr>
      <w:ind w:firstLine="0"/>
    </w:pPr>
  </w:style>
  <w:style w:type="paragraph" w:styleId="ListNumber3">
    <w:name w:val="List Number 3"/>
    <w:basedOn w:val="List3"/>
    <w:rsid w:val="00C63A6C"/>
    <w:pPr>
      <w:numPr>
        <w:numId w:val="5"/>
      </w:numPr>
    </w:pPr>
  </w:style>
  <w:style w:type="paragraph" w:styleId="ListNumber4">
    <w:name w:val="List Number 4"/>
    <w:basedOn w:val="List4"/>
    <w:rsid w:val="00C63A6C"/>
    <w:pPr>
      <w:numPr>
        <w:numId w:val="6"/>
      </w:numPr>
    </w:pPr>
  </w:style>
  <w:style w:type="paragraph" w:styleId="ListNumber5">
    <w:name w:val="List Number 5"/>
    <w:basedOn w:val="List5"/>
    <w:rsid w:val="00C63A6C"/>
    <w:pPr>
      <w:numPr>
        <w:numId w:val="7"/>
      </w:numPr>
    </w:pPr>
  </w:style>
  <w:style w:type="paragraph" w:styleId="BlockText">
    <w:name w:val="Block Text"/>
    <w:basedOn w:val="Normal"/>
    <w:rsid w:val="00C63A6C"/>
    <w:pPr>
      <w:spacing w:after="120"/>
      <w:ind w:left="1440" w:right="1440"/>
    </w:pPr>
  </w:style>
  <w:style w:type="character" w:customStyle="1" w:styleId="Subscript">
    <w:name w:val="Subscript"/>
    <w:basedOn w:val="DefaultParagraphFont"/>
    <w:rsid w:val="00C63A6C"/>
    <w:rPr>
      <w:sz w:val="16"/>
      <w:vertAlign w:val="subscript"/>
    </w:rPr>
  </w:style>
  <w:style w:type="character" w:customStyle="1" w:styleId="Superscript">
    <w:name w:val="Superscript"/>
    <w:basedOn w:val="DefaultParagraphFont"/>
    <w:rsid w:val="00C63A6C"/>
    <w:rPr>
      <w:sz w:val="16"/>
      <w:vertAlign w:val="superscript"/>
    </w:rPr>
  </w:style>
  <w:style w:type="character" w:customStyle="1" w:styleId="Symbols">
    <w:name w:val="Symbols"/>
    <w:basedOn w:val="DefaultParagraphFont"/>
    <w:rsid w:val="00C63A6C"/>
    <w:rPr>
      <w:rFonts w:ascii="Symbol" w:hAnsi="Symbol"/>
    </w:rPr>
  </w:style>
  <w:style w:type="character" w:customStyle="1" w:styleId="MenuOptions">
    <w:name w:val="Menu Options"/>
    <w:basedOn w:val="DefaultParagraphFont"/>
    <w:rsid w:val="00C63A6C"/>
    <w:rPr>
      <w:rFonts w:ascii="Arial Narrow" w:hAnsi="Arial Narrow"/>
      <w:smallCaps/>
    </w:rPr>
  </w:style>
  <w:style w:type="character" w:customStyle="1" w:styleId="Buttons">
    <w:name w:val="Buttons"/>
    <w:basedOn w:val="DefaultParagraphFont"/>
    <w:rsid w:val="00C63A6C"/>
    <w:rPr>
      <w:b/>
    </w:rPr>
  </w:style>
  <w:style w:type="character" w:customStyle="1" w:styleId="Underlined">
    <w:name w:val="Underlined"/>
    <w:basedOn w:val="DefaultParagraphFont"/>
    <w:rsid w:val="00C63A6C"/>
    <w:rPr>
      <w:u w:val="single"/>
    </w:rPr>
  </w:style>
  <w:style w:type="paragraph" w:customStyle="1" w:styleId="TableBodyTextRight">
    <w:name w:val="Table Body Text Right"/>
    <w:basedOn w:val="TableBodyText"/>
    <w:rsid w:val="00C63A6C"/>
    <w:pPr>
      <w:widowControl w:val="0"/>
      <w:autoSpaceDE w:val="0"/>
      <w:autoSpaceDN w:val="0"/>
      <w:adjustRightInd w:val="0"/>
      <w:jc w:val="right"/>
    </w:pPr>
    <w:rPr>
      <w:rFonts w:cs="Arial"/>
      <w:szCs w:val="18"/>
    </w:rPr>
  </w:style>
  <w:style w:type="paragraph" w:customStyle="1" w:styleId="CopyrightText">
    <w:name w:val="Copyright Text"/>
    <w:basedOn w:val="BodyText"/>
    <w:rsid w:val="00C63A6C"/>
    <w:rPr>
      <w:sz w:val="18"/>
    </w:rPr>
  </w:style>
  <w:style w:type="paragraph" w:customStyle="1" w:styleId="BodySmallRight">
    <w:name w:val="Body Small Right"/>
    <w:basedOn w:val="BodyTextRight"/>
    <w:rsid w:val="00C63A6C"/>
    <w:rPr>
      <w:sz w:val="18"/>
      <w:szCs w:val="18"/>
    </w:rPr>
  </w:style>
  <w:style w:type="paragraph" w:customStyle="1" w:styleId="MarginEdition">
    <w:name w:val="Margin Edition"/>
    <w:basedOn w:val="MarginNote"/>
    <w:rsid w:val="00C63A6C"/>
    <w:pPr>
      <w:spacing w:before="0" w:after="0"/>
    </w:pPr>
    <w:rPr>
      <w:rFonts w:ascii="Times New Roman" w:hAnsi="Times New Roman"/>
      <w:color w:val="999999"/>
    </w:rPr>
  </w:style>
  <w:style w:type="paragraph" w:customStyle="1" w:styleId="Spacer">
    <w:name w:val="Spacer"/>
    <w:basedOn w:val="Normal"/>
    <w:rsid w:val="00C63A6C"/>
    <w:rPr>
      <w:sz w:val="2"/>
      <w:szCs w:val="2"/>
    </w:rPr>
  </w:style>
  <w:style w:type="character" w:customStyle="1" w:styleId="Small">
    <w:name w:val="Small"/>
    <w:basedOn w:val="DefaultParagraphFont"/>
    <w:rsid w:val="00C63A6C"/>
    <w:rPr>
      <w:sz w:val="16"/>
    </w:rPr>
  </w:style>
  <w:style w:type="paragraph" w:customStyle="1" w:styleId="WideTable">
    <w:name w:val="Wide Table"/>
    <w:basedOn w:val="Normal"/>
    <w:rsid w:val="00C63A6C"/>
    <w:pPr>
      <w:ind w:left="-1418"/>
    </w:pPr>
    <w:rPr>
      <w:sz w:val="2"/>
      <w:szCs w:val="2"/>
    </w:rPr>
  </w:style>
  <w:style w:type="character" w:styleId="PageNumber">
    <w:name w:val="page number"/>
    <w:basedOn w:val="DefaultParagraphFont"/>
    <w:rsid w:val="00C63A6C"/>
  </w:style>
  <w:style w:type="paragraph" w:styleId="Quote">
    <w:name w:val="Quote"/>
    <w:basedOn w:val="Heading1"/>
    <w:link w:val="QuoteChar"/>
    <w:qFormat/>
    <w:rsid w:val="00C63A6C"/>
    <w:rPr>
      <w:b w:val="0"/>
      <w:sz w:val="72"/>
      <w:szCs w:val="72"/>
      <w:lang w:val="en-NZ"/>
    </w:rPr>
  </w:style>
  <w:style w:type="character" w:customStyle="1" w:styleId="QuoteChar">
    <w:name w:val="Quote Char"/>
    <w:basedOn w:val="DefaultParagraphFont"/>
    <w:link w:val="Quote"/>
    <w:rsid w:val="00C63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A6C"/>
    <w:pPr>
      <w:pageBreakBefore/>
    </w:pPr>
  </w:style>
  <w:style w:type="paragraph" w:customStyle="1" w:styleId="Border">
    <w:name w:val="Border"/>
    <w:basedOn w:val="Normal"/>
    <w:qFormat/>
    <w:rsid w:val="00C63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A6C"/>
    <w:rPr>
      <w:b/>
      <w:bCs/>
      <w:i/>
      <w:iCs/>
      <w:color w:val="auto"/>
    </w:rPr>
  </w:style>
  <w:style w:type="paragraph" w:styleId="IntenseQuote">
    <w:name w:val="Intense Quote"/>
    <w:basedOn w:val="Normal"/>
    <w:next w:val="Normal"/>
    <w:link w:val="IntenseQuoteChar"/>
    <w:uiPriority w:val="30"/>
    <w:qFormat/>
    <w:rsid w:val="00C63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A6C"/>
    <w:rPr>
      <w:smallCaps/>
      <w:color w:val="auto"/>
      <w:u w:val="single"/>
    </w:rPr>
  </w:style>
  <w:style w:type="character" w:styleId="IntenseReference">
    <w:name w:val="Intense Reference"/>
    <w:basedOn w:val="DefaultParagraphFont"/>
    <w:uiPriority w:val="32"/>
    <w:qFormat/>
    <w:rsid w:val="00C63A6C"/>
    <w:rPr>
      <w:b/>
      <w:bCs/>
      <w:smallCaps/>
      <w:color w:val="auto"/>
      <w:spacing w:val="5"/>
      <w:u w:val="single"/>
    </w:rPr>
  </w:style>
  <w:style w:type="paragraph" w:customStyle="1" w:styleId="2ColumnHeading">
    <w:name w:val="2Column Heading"/>
    <w:basedOn w:val="BodyText"/>
    <w:qFormat/>
    <w:rsid w:val="00C63A6C"/>
    <w:pPr>
      <w:spacing w:after="60"/>
      <w:ind w:left="-2268"/>
    </w:pPr>
    <w:rPr>
      <w:b/>
    </w:rPr>
  </w:style>
  <w:style w:type="paragraph" w:customStyle="1" w:styleId="Heading1TOC">
    <w:name w:val="Heading1 TOC"/>
    <w:basedOn w:val="Normal"/>
    <w:qFormat/>
    <w:rsid w:val="00C63A6C"/>
    <w:pPr>
      <w:spacing w:before="240" w:after="120"/>
    </w:pPr>
    <w:rPr>
      <w:rFonts w:ascii="Times New Roman" w:hAnsi="Times New Roman"/>
      <w:b/>
      <w:sz w:val="32"/>
    </w:rPr>
  </w:style>
  <w:style w:type="paragraph" w:customStyle="1" w:styleId="Heading2TOC">
    <w:name w:val="Heading2 TOC"/>
    <w:basedOn w:val="Normal"/>
    <w:qFormat/>
    <w:rsid w:val="00C63A6C"/>
    <w:pPr>
      <w:spacing w:before="240" w:after="60"/>
    </w:pPr>
    <w:rPr>
      <w:rFonts w:ascii="Times New Roman" w:hAnsi="Times New Roman"/>
      <w:b/>
      <w:sz w:val="28"/>
    </w:rPr>
  </w:style>
  <w:style w:type="character" w:customStyle="1" w:styleId="Underline">
    <w:name w:val="Underline"/>
    <w:basedOn w:val="DefaultParagraphFont"/>
    <w:qFormat/>
    <w:rsid w:val="00C63A6C"/>
    <w:rPr>
      <w:u w:val="single"/>
    </w:rPr>
  </w:style>
  <w:style w:type="character" w:customStyle="1" w:styleId="BoldandItalics">
    <w:name w:val="Bold and Italics"/>
    <w:qFormat/>
    <w:rsid w:val="00C63A6C"/>
    <w:rPr>
      <w:b/>
      <w:i/>
      <w:u w:val="none"/>
    </w:rPr>
  </w:style>
  <w:style w:type="paragraph" w:styleId="BalloonText">
    <w:name w:val="Balloon Text"/>
    <w:basedOn w:val="Normal"/>
    <w:link w:val="BalloonTextChar"/>
    <w:rsid w:val="00C63A6C"/>
    <w:rPr>
      <w:rFonts w:ascii="Tahoma" w:hAnsi="Tahoma" w:cs="Tahoma"/>
      <w:sz w:val="16"/>
      <w:szCs w:val="16"/>
    </w:rPr>
  </w:style>
  <w:style w:type="character" w:customStyle="1" w:styleId="BalloonTextChar">
    <w:name w:val="Balloon Text Char"/>
    <w:basedOn w:val="DefaultParagraphFont"/>
    <w:link w:val="BalloonText"/>
    <w:rsid w:val="00C63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A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A6C"/>
    <w:rPr>
      <w:b/>
      <w:color w:val="660033"/>
      <w:spacing w:val="0"/>
    </w:rPr>
  </w:style>
  <w:style w:type="paragraph" w:customStyle="1" w:styleId="Nameditemlist">
    <w:name w:val="Named item list"/>
    <w:basedOn w:val="BodyText"/>
    <w:qFormat/>
    <w:rsid w:val="00C63A6C"/>
    <w:pPr>
      <w:tabs>
        <w:tab w:val="left" w:pos="2835"/>
      </w:tabs>
      <w:ind w:left="2835" w:hanging="2835"/>
    </w:pPr>
  </w:style>
  <w:style w:type="paragraph" w:customStyle="1" w:styleId="BodyTextnopadding">
    <w:name w:val="Body Text no padding"/>
    <w:basedOn w:val="BodyText"/>
    <w:qFormat/>
    <w:rsid w:val="00C63A6C"/>
    <w:pPr>
      <w:spacing w:before="0" w:after="0"/>
    </w:pPr>
  </w:style>
  <w:style w:type="paragraph" w:customStyle="1" w:styleId="BodyTextBold">
    <w:name w:val="Body Text Bold"/>
    <w:basedOn w:val="BodyText"/>
    <w:qFormat/>
    <w:rsid w:val="00C63A6C"/>
    <w:rPr>
      <w:b/>
    </w:rPr>
  </w:style>
  <w:style w:type="character" w:styleId="Hyperlink">
    <w:name w:val="Hyperlink"/>
    <w:basedOn w:val="DefaultParagraphFont"/>
    <w:uiPriority w:val="99"/>
    <w:unhideWhenUsed/>
    <w:rsid w:val="008B1E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Words>
  <Characters>4242</Characters>
  <Application>Microsoft Office Word</Application>
  <DocSecurity>0</DocSecurity>
  <Lines>111</Lines>
  <Paragraphs>95</Paragraphs>
  <ScaleCrop>false</ScaleCrop>
  <Company>Author-it Software Corporation Ltd.</Company>
  <LinksUpToDate>false</LinksUpToDate>
  <CharactersWithSpaces>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AHCCHM306 Prepare and apply chemicals for hand held application equipment</dc:title>
  <dc:subject>Approved</dc:subject>
  <dc:creator>Skills Insight</dc:creator>
  <cp:keywords>Release: 2</cp:keywords>
  <dc:description>Review Date: 12 April 2008</dc:description>
  <cp:lastModifiedBy>HSD_TPCMSd.prod</cp:lastModifiedBy>
  <cp:revision>3</cp:revision>
  <dcterms:created xsi:type="dcterms:W3CDTF">2025-02-11T06:24:00Z</dcterms:created>
  <dcterms:modified xsi:type="dcterms:W3CDTF">2025-02-11T06:24:00Z</dcterms:modified>
</cp:coreProperties>
</file>