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872" w:rsidP="00193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AHCCHM303 Prepare and apply chemicals</w:t>
      </w:r>
      <w:r>
        <w:fldChar w:fldCharType="end"/>
      </w:r>
    </w:p>
    <w:p w:rsidR="00193872" w:rsidP="00193872">
      <w:pPr>
        <w:pStyle w:val="Version"/>
        <w:sectPr w:rsidSect="00694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94D47" w:rsidP="00694D47">
      <w:pPr>
        <w:pStyle w:val="SuperHeading"/>
      </w:pPr>
      <w:r w:rsidRPr="00694D47">
        <w:t>AHCCHM303 Prepare and apply chemicals</w:t>
      </w:r>
    </w:p>
    <w:p w:rsidR="00000000" w:rsidRPr="00694D47" w:rsidP="00694D47">
      <w:pPr>
        <w:pStyle w:val="Heading1"/>
      </w:pPr>
      <w:bookmarkStart w:id="1" w:name="O_962335"/>
      <w:bookmarkEnd w:id="1"/>
      <w:r w:rsidRPr="00694D4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94D4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rPr>
                <w:rStyle w:val="SpecialBold"/>
              </w:rPr>
              <w:t>Comments</w:t>
            </w:r>
          </w:p>
        </w:tc>
      </w:tr>
      <w:tr w:rsidTr="00694D4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Release 3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This version released with AHC Agriculture, Horticulture, Conversation and Land Management Training Package Version 2.0.</w:t>
            </w:r>
          </w:p>
        </w:tc>
      </w:tr>
      <w:tr w:rsidTr="00694D4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 xml:space="preserve">This version released with AHC Agriculture, Horticulture, Conservation and </w:t>
            </w:r>
            <w:r w:rsidRPr="00694D47">
              <w:t>Land Management Training Package Version 1.1.</w:t>
            </w:r>
          </w:p>
        </w:tc>
      </w:tr>
      <w:tr w:rsidTr="00694D4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t>This version released with AHC Agriculture, Horticulture, Conservation and Land Management Training Package Version 1.0.</w:t>
            </w:r>
          </w:p>
        </w:tc>
      </w:tr>
    </w:tbl>
    <w:p w:rsidR="00000000" w:rsidRPr="00694D47" w:rsidP="00694D47">
      <w:pPr>
        <w:pStyle w:val="BodyText"/>
      </w:pPr>
    </w:p>
    <w:p w:rsidR="00000000" w:rsidRPr="00694D47" w:rsidP="00694D47">
      <w:pPr>
        <w:pStyle w:val="AllowPageBreak"/>
      </w:pPr>
    </w:p>
    <w:p w:rsidR="00000000" w:rsidRPr="00694D47" w:rsidP="00694D47">
      <w:pPr>
        <w:pStyle w:val="Heading1"/>
      </w:pPr>
      <w:bookmarkStart w:id="2" w:name="O_962334"/>
      <w:bookmarkEnd w:id="2"/>
      <w:r w:rsidRPr="00694D47">
        <w:t>Application</w:t>
      </w:r>
    </w:p>
    <w:p w:rsidR="00000000" w:rsidRPr="00694D47" w:rsidP="00193872">
      <w:pPr>
        <w:pStyle w:val="BodyText"/>
      </w:pPr>
      <w:r w:rsidRPr="00694D47">
        <w:t>This unit of competency describes the skills and knowledge required to prepare and apply chemicals for the control of pests across a range of industry sectors.</w:t>
      </w:r>
    </w:p>
    <w:p w:rsidR="00000000" w:rsidRPr="00694D47" w:rsidP="00193872">
      <w:pPr>
        <w:pStyle w:val="BodyText"/>
      </w:pPr>
      <w:r w:rsidRPr="00694D47">
        <w:t>This unit covers the use of general application equipment used across a variety of industries i</w:t>
      </w:r>
      <w:r w:rsidRPr="00694D47">
        <w:t>ncluding; boom sprays, orchard air-blast sprayers, handheld spray equipment, wipers, dry chemical applicators, dips, pour-on, spot-on, vaccination and drenching equipment.</w:t>
      </w:r>
    </w:p>
    <w:p w:rsidR="00000000" w:rsidRPr="00694D47" w:rsidP="00193872">
      <w:pPr>
        <w:pStyle w:val="BodyText"/>
      </w:pPr>
      <w:r w:rsidRPr="00694D47">
        <w:t xml:space="preserve">All work must be carried out to comply with workplace procedures, work hand safety </w:t>
      </w:r>
      <w:r w:rsidRPr="00694D47">
        <w:t>and pesticide legislation and codes.</w:t>
      </w:r>
    </w:p>
    <w:p w:rsidR="00000000" w:rsidRPr="00694D47" w:rsidP="00193872">
      <w:pPr>
        <w:pStyle w:val="BodyText"/>
      </w:pPr>
      <w:r w:rsidRPr="00694D47">
        <w:t>All work must be carried out to comply with chemical label instructions, Safety Data Sheets (SDS’s), the organisation’s application plan and relevant legislation.</w:t>
      </w:r>
    </w:p>
    <w:p w:rsidR="00000000" w:rsidRPr="00694D47" w:rsidP="00193872">
      <w:pPr>
        <w:pStyle w:val="BodyText"/>
      </w:pPr>
      <w:r w:rsidRPr="00694D47">
        <w:t xml:space="preserve">This unit applies to individuals who work under broad </w:t>
      </w:r>
      <w:r w:rsidRPr="00694D47">
        <w:t>direction and take responsibility for their own work and use discretion and judgement in the selection and use of available resources.</w:t>
      </w:r>
    </w:p>
    <w:p w:rsidR="00000000" w:rsidRPr="00694D47" w:rsidP="00193872">
      <w:pPr>
        <w:pStyle w:val="BodyText"/>
      </w:pPr>
      <w:r w:rsidRPr="00694D47">
        <w:t>Licensing, legislative, regulatory or certification requirements may apply to this unit. Candidates should confirm the r</w:t>
      </w:r>
      <w:r w:rsidRPr="00694D47">
        <w:t>egulatory requirements that apply in their relevant State or Territory before undertaking this unit.</w:t>
      </w:r>
    </w:p>
    <w:p w:rsidR="00000000" w:rsidRPr="00694D47" w:rsidP="00193872">
      <w:pPr>
        <w:pStyle w:val="BodyText"/>
      </w:pPr>
      <w:r w:rsidRPr="00694D47">
        <w:t>This unit may be deemed to have a time limit when used as part of an accreditation or licence process.</w:t>
      </w:r>
    </w:p>
    <w:p w:rsidR="00000000" w:rsidRPr="00694D47" w:rsidP="00694D47">
      <w:pPr>
        <w:pStyle w:val="Heading1"/>
      </w:pPr>
      <w:bookmarkStart w:id="3" w:name="O_962333"/>
      <w:bookmarkEnd w:id="3"/>
      <w:r w:rsidRPr="00694D47">
        <w:t>Pre-requisite Unit</w:t>
      </w:r>
    </w:p>
    <w:p w:rsidR="00000000" w:rsidRPr="00694D47" w:rsidP="00193872">
      <w:pPr>
        <w:pStyle w:val="BodyText"/>
      </w:pPr>
      <w:r w:rsidRPr="00694D47">
        <w:t>Nil</w:t>
      </w:r>
    </w:p>
    <w:p w:rsidR="00000000" w:rsidRPr="00694D47" w:rsidP="00694D47">
      <w:pPr>
        <w:pStyle w:val="Heading1"/>
      </w:pPr>
      <w:bookmarkStart w:id="4" w:name="O_962332"/>
      <w:bookmarkEnd w:id="4"/>
      <w:r w:rsidRPr="00694D47">
        <w:t>Unit Sector</w:t>
      </w:r>
    </w:p>
    <w:p w:rsidR="00000000" w:rsidRPr="00694D47" w:rsidP="00193872">
      <w:pPr>
        <w:pStyle w:val="BodyText"/>
      </w:pPr>
      <w:r w:rsidRPr="00694D47">
        <w:t>Chemicals (CHM)</w:t>
      </w:r>
    </w:p>
    <w:p w:rsidR="00000000" w:rsidRPr="00694D47" w:rsidP="00694D47">
      <w:pPr>
        <w:pStyle w:val="Heading1"/>
      </w:pPr>
      <w:bookmarkStart w:id="5" w:name="O_962331"/>
      <w:bookmarkEnd w:id="5"/>
      <w:r w:rsidRPr="00694D47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19387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rPr>
                <w:rStyle w:val="SpecialBold"/>
              </w:rPr>
              <w:t>Element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rPr>
                <w:rStyle w:val="SpecialBold"/>
              </w:rPr>
              <w:t>Performance criteria</w:t>
            </w:r>
          </w:p>
        </w:tc>
      </w:tr>
      <w:tr w:rsidTr="0019387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rPr>
                <w:rStyle w:val="Emphasis"/>
              </w:rPr>
              <w:t xml:space="preserve">Elements describe the </w:t>
            </w:r>
            <w:r w:rsidRPr="00694D47">
              <w:t xml:space="preserve">essential </w:t>
            </w:r>
            <w:r w:rsidRPr="00694D47">
              <w:rPr>
                <w:rStyle w:val="Emphasis"/>
              </w:rPr>
              <w:t>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87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1. Determine the need for chemical use and prepare an application plan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t xml:space="preserve">1.1 Identify the nature and level of the pest, weed infestation or disease, assess the need for control </w:t>
            </w:r>
          </w:p>
          <w:p w:rsidR="00000000" w:rsidRPr="00694D47" w:rsidP="00694D47">
            <w:pPr>
              <w:pStyle w:val="BodyText"/>
            </w:pPr>
            <w:r w:rsidRPr="00694D47">
              <w:t>1.2 Assess the requirement for chemical use as an option within an integrated pe</w:t>
            </w:r>
            <w:r w:rsidRPr="00694D47">
              <w:t xml:space="preserve">st management strategy </w:t>
            </w:r>
          </w:p>
          <w:p w:rsidR="00000000" w:rsidRPr="00694D47" w:rsidP="00694D47">
            <w:pPr>
              <w:pStyle w:val="BodyText"/>
            </w:pPr>
            <w:r w:rsidRPr="00694D47">
              <w:t>1.3 Undertake a hazard and risk analysis of different chemical options</w:t>
            </w:r>
          </w:p>
          <w:p w:rsidR="00000000" w:rsidRPr="00694D47" w:rsidP="00694D47">
            <w:pPr>
              <w:pStyle w:val="BodyText"/>
            </w:pPr>
            <w:r w:rsidRPr="00694D47">
              <w:t>1.4 Confirm requirement for chemical application</w:t>
            </w:r>
          </w:p>
          <w:p w:rsidR="00000000" w:rsidRPr="00694D47" w:rsidP="00694D47">
            <w:pPr>
              <w:pStyle w:val="BodyText"/>
            </w:pPr>
            <w:r w:rsidRPr="00694D47">
              <w:t>1.5 Assess the spray drift risk of various application options</w:t>
            </w:r>
          </w:p>
          <w:p w:rsidR="00000000" w:rsidRPr="00694D47" w:rsidP="00694D47">
            <w:pPr>
              <w:pStyle w:val="BodyText"/>
            </w:pPr>
            <w:r w:rsidRPr="00694D47">
              <w:t>1.6 Assess the risk to sensitive areas and enviro</w:t>
            </w:r>
            <w:r w:rsidRPr="00694D47">
              <w:t>nmentally sensitive organisms</w:t>
            </w:r>
          </w:p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1.7 Prepare application/spray plan where required</w:t>
            </w:r>
          </w:p>
        </w:tc>
      </w:tr>
      <w:tr w:rsidTr="0019387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2. Prepare chemical mixes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t xml:space="preserve">2.1 Access the workplace application or spray plan to determine chemical and target, application rate or dose, type of application equipment, set-up </w:t>
            </w:r>
            <w:r w:rsidRPr="00694D47">
              <w:t>requirements and amount to be applied as per the label instructions</w:t>
            </w:r>
          </w:p>
          <w:p w:rsidR="00000000" w:rsidRPr="00694D47" w:rsidP="00694D47">
            <w:pPr>
              <w:pStyle w:val="BodyText"/>
            </w:pPr>
            <w:r w:rsidRPr="00694D47">
              <w:t>2.2 Identify potential hazards, assess risks and implement control measures</w:t>
            </w:r>
          </w:p>
          <w:p w:rsidR="00000000" w:rsidRPr="00694D47" w:rsidP="00694D47">
            <w:pPr>
              <w:pStyle w:val="BodyText"/>
            </w:pPr>
            <w:r w:rsidRPr="00694D47">
              <w:t xml:space="preserve">2.3 Interpret and apply requirements from chemical labels </w:t>
            </w:r>
          </w:p>
          <w:p w:rsidR="00000000" w:rsidRPr="00694D47" w:rsidP="00694D47">
            <w:pPr>
              <w:pStyle w:val="BodyText"/>
            </w:pPr>
            <w:r w:rsidRPr="00694D47">
              <w:t xml:space="preserve">2.4 Select appropriate personal protective equipment </w:t>
            </w:r>
            <w:r w:rsidRPr="00694D47">
              <w:t>(PPE) for each stage of work and ensure correct fit</w:t>
            </w:r>
          </w:p>
          <w:p w:rsidR="00000000" w:rsidRPr="00694D47" w:rsidP="00694D47">
            <w:pPr>
              <w:pStyle w:val="BodyText"/>
            </w:pPr>
            <w:r w:rsidRPr="00694D47">
              <w:t>2.5 Select appropriate mixing equipment and a suitable location for mixing and loading</w:t>
            </w:r>
          </w:p>
          <w:p w:rsidR="00000000" w:rsidRPr="00694D47" w:rsidP="00694D47">
            <w:pPr>
              <w:pStyle w:val="BodyText"/>
            </w:pPr>
            <w:r w:rsidRPr="00694D47">
              <w:t xml:space="preserve">2.6 Mix chemicals in accordance with registered use and clean </w:t>
            </w:r>
            <w:r w:rsidRPr="00694D47">
              <w:t>equipment when finished task</w:t>
            </w:r>
          </w:p>
          <w:p w:rsidR="00000000" w:rsidRPr="00694D47" w:rsidP="00694D47">
            <w:pPr>
              <w:pStyle w:val="BodyText"/>
            </w:pPr>
            <w:r w:rsidRPr="00694D47">
              <w:t>2.7 Follow label instructi</w:t>
            </w:r>
            <w:r w:rsidRPr="00694D47">
              <w:t>ons in the event of a spill</w:t>
            </w:r>
          </w:p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2.8 Confirm that neighbours have been notified of chemical application as appropriate</w:t>
            </w:r>
          </w:p>
        </w:tc>
      </w:tr>
      <w:tr w:rsidTr="0019387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3. Calibrate application equipment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t xml:space="preserve">3.1 Select application equipment to be used to minimise spray drift risk and maximise efficacy </w:t>
            </w:r>
          </w:p>
          <w:p w:rsidR="00000000" w:rsidRPr="00694D47" w:rsidP="00694D47">
            <w:pPr>
              <w:pStyle w:val="BodyText"/>
            </w:pPr>
            <w:r w:rsidRPr="00694D47">
              <w:t xml:space="preserve">3.2 Carry </w:t>
            </w:r>
            <w:r w:rsidRPr="00694D47">
              <w:t>out pre-operational checks of application equipment</w:t>
            </w:r>
          </w:p>
          <w:p w:rsidR="00000000" w:rsidRPr="00694D47" w:rsidP="00694D47">
            <w:pPr>
              <w:pStyle w:val="BodyText"/>
            </w:pPr>
            <w:r w:rsidRPr="00694D47">
              <w:t>3.3 Calibrate equipment in accordance with manufacturers’ specifications and application/spray plan.</w:t>
            </w:r>
          </w:p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3.4 Safely load chemical mix wearing appropriate Personal Protective Equipment (PPE) and controlling ri</w:t>
            </w:r>
            <w:r w:rsidRPr="00694D47">
              <w:t>sks to human health and the environment</w:t>
            </w:r>
          </w:p>
        </w:tc>
      </w:tr>
      <w:tr w:rsidTr="0019387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4. Apply chemicals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t xml:space="preserve">4.1 Monitor meteorological conditions and forecasts prior to and during application to minimise spray drift and other off target movement of chemicals </w:t>
            </w:r>
          </w:p>
          <w:p w:rsidR="00000000" w:rsidRPr="00694D47" w:rsidP="00694D47">
            <w:pPr>
              <w:pStyle w:val="BodyText"/>
            </w:pPr>
            <w:r w:rsidRPr="00694D47">
              <w:t>4.2 Select and use appropriate PPE in accord</w:t>
            </w:r>
            <w:r w:rsidRPr="00694D47">
              <w:t>ance with chemical label and SDS’s</w:t>
            </w:r>
          </w:p>
          <w:p w:rsidR="00000000" w:rsidRPr="00694D47" w:rsidP="00694D47">
            <w:pPr>
              <w:pStyle w:val="BodyText"/>
            </w:pPr>
            <w:r w:rsidRPr="00694D47">
              <w:t>4.3 Apply chemical in accordance with the label and application/spray plan</w:t>
            </w:r>
          </w:p>
          <w:p w:rsidR="00000000" w:rsidRPr="00694D47" w:rsidP="00694D47">
            <w:pPr>
              <w:pStyle w:val="BodyText"/>
            </w:pPr>
            <w:r w:rsidRPr="00694D47">
              <w:t>4.4 Assess and minimise risks to others, product integrity and the environment</w:t>
            </w:r>
          </w:p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 xml:space="preserve">4.5 Follow chemical spill or accident procedures in the event of a </w:t>
            </w:r>
            <w:r w:rsidRPr="00694D47">
              <w:t>spill</w:t>
            </w:r>
          </w:p>
        </w:tc>
      </w:tr>
      <w:tr w:rsidTr="0019387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5. Clean up equipment and complete records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t>5.1 Dispose of excess chemicals and containers as per label and SDS instructions</w:t>
            </w:r>
          </w:p>
          <w:p w:rsidR="00000000" w:rsidRPr="00694D47" w:rsidP="00694D47">
            <w:pPr>
              <w:pStyle w:val="BodyText"/>
            </w:pPr>
            <w:r w:rsidRPr="00694D47">
              <w:t>5.2 Clean and decontaminate application equipment in appropriate location</w:t>
            </w:r>
          </w:p>
          <w:p w:rsidR="00000000" w:rsidRPr="00694D47" w:rsidP="00694D47">
            <w:pPr>
              <w:pStyle w:val="BodyText"/>
            </w:pPr>
            <w:r w:rsidRPr="00694D47">
              <w:t>5.3 Clean and store personal protective equipment in appropriate location</w:t>
            </w:r>
          </w:p>
          <w:p w:rsidR="00000000" w:rsidRPr="00694D47" w:rsidP="00694D47">
            <w:pPr>
              <w:pStyle w:val="BodyText"/>
            </w:pPr>
            <w:r w:rsidRPr="00694D47">
              <w:t xml:space="preserve">5.4 Report incidents </w:t>
            </w:r>
          </w:p>
          <w:p w:rsidR="00000000" w:rsidRPr="00694D47" w:rsidP="00694D47">
            <w:pPr>
              <w:pStyle w:val="BodyText"/>
            </w:pPr>
            <w:r w:rsidRPr="00694D47">
              <w:t xml:space="preserve">5.5 Complete all records </w:t>
            </w:r>
          </w:p>
        </w:tc>
      </w:tr>
    </w:tbl>
    <w:p w:rsidR="00000000" w:rsidRPr="00694D47" w:rsidP="00694D47">
      <w:pPr>
        <w:pStyle w:val="List"/>
      </w:pPr>
    </w:p>
    <w:p w:rsidR="00000000" w:rsidRPr="00694D47" w:rsidP="00694D47">
      <w:pPr>
        <w:pStyle w:val="AllowPageBreak"/>
      </w:pPr>
    </w:p>
    <w:p w:rsidR="00000000" w:rsidRPr="00694D47" w:rsidP="00694D47">
      <w:pPr>
        <w:pStyle w:val="Heading1"/>
      </w:pPr>
      <w:bookmarkStart w:id="6" w:name="O_962330"/>
      <w:bookmarkEnd w:id="6"/>
      <w:r w:rsidRPr="00694D47">
        <w:t>Foundation Skills</w:t>
      </w:r>
    </w:p>
    <w:p w:rsidR="00000000" w:rsidRPr="00193872" w:rsidP="00193872">
      <w:pPr>
        <w:pStyle w:val="BodyText"/>
        <w:rPr>
          <w:i/>
        </w:rPr>
      </w:pPr>
      <w:r w:rsidRPr="00193872">
        <w:rPr>
          <w:rStyle w:val="Emphasis"/>
        </w:rPr>
        <w:t>This section describes those language, literacy, numeracy and employment skills that are essentia</w:t>
      </w:r>
      <w:r w:rsidRPr="00193872">
        <w:rPr>
          <w:rStyle w:val="Emphasis"/>
        </w:rPr>
        <w:t>l for performance in this unit of competency but are not explicit in the performance criteria.</w:t>
      </w:r>
    </w:p>
    <w:p w:rsidR="00000000" w:rsidRPr="00694D47" w:rsidP="00193872">
      <w:pPr>
        <w:pStyle w:val="BodyText"/>
      </w:pPr>
      <w:r w:rsidRPr="00694D47">
        <w:t>Foundation Skills essential to performance are explicit in the performance criteria of this unit of competency.</w:t>
      </w:r>
    </w:p>
    <w:p w:rsidR="00000000" w:rsidRPr="00694D47" w:rsidP="00694D47">
      <w:pPr>
        <w:pStyle w:val="Heading1"/>
      </w:pPr>
      <w:bookmarkStart w:id="7" w:name="O_962328"/>
      <w:bookmarkEnd w:id="7"/>
      <w:r w:rsidRPr="00694D4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2301"/>
        <w:gridCol w:w="3315"/>
        <w:gridCol w:w="1381"/>
      </w:tblGrid>
      <w:tr w:rsidTr="001938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rPr>
                <w:rStyle w:val="SpecialBold"/>
              </w:rPr>
              <w:t>Code an</w:t>
            </w:r>
            <w:r w:rsidRPr="00694D47">
              <w:rPr>
                <w:rStyle w:val="SpecialBold"/>
              </w:rPr>
              <w:t>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rPr>
                <w:rStyle w:val="SpecialBold"/>
              </w:rPr>
              <w:t>Equivalence status</w:t>
            </w:r>
          </w:p>
        </w:tc>
      </w:tr>
      <w:tr w:rsidTr="001938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AHCCHM303 Prepare and apply chemicals 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AHCCHM303 Prepare and apply chemicals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D47">
            <w:pPr>
              <w:pStyle w:val="BodyText"/>
              <w:rPr>
                <w:lang w:val="en-NZ"/>
              </w:rPr>
            </w:pPr>
            <w:r w:rsidRPr="00694D47">
              <w:t>Minor typographical errors corrected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D47" w:rsidP="00694D47">
            <w:pPr>
              <w:pStyle w:val="BodyText"/>
            </w:pPr>
            <w:r w:rsidRPr="00694D47">
              <w:t>Equivalent unit</w:t>
            </w:r>
          </w:p>
        </w:tc>
      </w:tr>
    </w:tbl>
    <w:p w:rsidR="00000000" w:rsidRPr="00694D47" w:rsidP="00694D47">
      <w:pPr>
        <w:pStyle w:val="BodyText"/>
      </w:pPr>
    </w:p>
    <w:p w:rsidR="00000000" w:rsidRPr="00694D47" w:rsidP="00694D47">
      <w:pPr>
        <w:pStyle w:val="AllowPageBreak"/>
      </w:pPr>
    </w:p>
    <w:p w:rsidR="00000000" w:rsidRPr="00694D47" w:rsidP="00694D47">
      <w:pPr>
        <w:pStyle w:val="Heading1"/>
      </w:pPr>
      <w:bookmarkStart w:id="8" w:name="O_962336"/>
      <w:bookmarkEnd w:id="8"/>
      <w:r w:rsidRPr="00694D47">
        <w:t>Links</w:t>
      </w:r>
    </w:p>
    <w:p w:rsidR="00000000" w:rsidRPr="00694D47" w:rsidP="00193872">
      <w:pPr>
        <w:pStyle w:val="BodyText"/>
      </w:pPr>
      <w:r w:rsidRPr="00694D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0C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4D47" w:rsidP="00694D47"/>
    <w:sectPr w:rsidSect="00694D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47" w:rsidRPr="00193872" w:rsidP="00193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72" w:rsidP="00694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872" w:rsidP="00694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3872" w:rsidP="00694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D47" w:rsidRPr="00193872" w:rsidP="00193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72" w:rsidRPr="002D2AF8" w:rsidP="00694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AHCCHM303 Prepare and apply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93872" w:rsidP="00694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D47"/>
  </w:style>
  <w:style w:type="character" w:customStyle="1" w:styleId="Heading1Char">
    <w:name w:val="Heading 1 Char"/>
    <w:basedOn w:val="DefaultParagraphFont"/>
    <w:link w:val="Heading1"/>
    <w:rsid w:val="00694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D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4D4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94D47"/>
    <w:rPr>
      <w:b/>
      <w:spacing w:val="0"/>
    </w:rPr>
  </w:style>
  <w:style w:type="character" w:styleId="Emphasis">
    <w:name w:val="Emphasis"/>
    <w:basedOn w:val="DefaultParagraphFont"/>
    <w:qFormat/>
    <w:rsid w:val="00694D47"/>
    <w:rPr>
      <w:i/>
    </w:rPr>
  </w:style>
  <w:style w:type="paragraph" w:customStyle="1" w:styleId="SuperHeading">
    <w:name w:val="SuperHeading"/>
    <w:basedOn w:val="Normal"/>
    <w:rsid w:val="00694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D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94D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4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D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D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D47"/>
  </w:style>
  <w:style w:type="paragraph" w:styleId="TableofFigures">
    <w:name w:val="table of figures"/>
    <w:basedOn w:val="Normal"/>
    <w:next w:val="Normal"/>
    <w:semiHidden/>
    <w:rsid w:val="00694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D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4D47"/>
    <w:rPr>
      <w:rFonts w:ascii="Wingdings" w:hAnsi="Wingdings"/>
    </w:rPr>
  </w:style>
  <w:style w:type="paragraph" w:customStyle="1" w:styleId="TableHeading">
    <w:name w:val="Table Heading"/>
    <w:basedOn w:val="HeadingBase"/>
    <w:rsid w:val="00694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D47"/>
    <w:rPr>
      <w:color w:val="0033CC"/>
      <w:u w:val="none"/>
    </w:rPr>
  </w:style>
  <w:style w:type="paragraph" w:customStyle="1" w:styleId="BodyTextRight">
    <w:name w:val="Body Text Right"/>
    <w:basedOn w:val="BodyText"/>
    <w:rsid w:val="00694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D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D47"/>
    <w:rPr>
      <w:sz w:val="32"/>
    </w:rPr>
  </w:style>
  <w:style w:type="paragraph" w:customStyle="1" w:styleId="HeadingProcedure">
    <w:name w:val="Heading Procedure"/>
    <w:basedOn w:val="HeadingBase"/>
    <w:next w:val="Normal"/>
    <w:rsid w:val="00694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D47"/>
    <w:pPr>
      <w:spacing w:before="60" w:after="60"/>
    </w:pPr>
  </w:style>
  <w:style w:type="paragraph" w:styleId="ListContinue">
    <w:name w:val="List Continue"/>
    <w:basedOn w:val="List"/>
    <w:rsid w:val="00694D47"/>
    <w:pPr>
      <w:ind w:firstLine="0"/>
    </w:pPr>
  </w:style>
  <w:style w:type="paragraph" w:customStyle="1" w:styleId="ListNote">
    <w:name w:val="List Note"/>
    <w:basedOn w:val="List"/>
    <w:rsid w:val="00694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D47"/>
    <w:rPr>
      <w:rFonts w:ascii="Courier New" w:hAnsi="Courier New"/>
    </w:rPr>
  </w:style>
  <w:style w:type="paragraph" w:customStyle="1" w:styleId="NoteBullet">
    <w:name w:val="Note Bullet"/>
    <w:basedOn w:val="Note"/>
    <w:rsid w:val="00694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D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4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D47"/>
    <w:rPr>
      <w:b/>
      <w:smallCaps/>
    </w:rPr>
  </w:style>
  <w:style w:type="paragraph" w:customStyle="1" w:styleId="TableListNumber">
    <w:name w:val="Table List Number"/>
    <w:basedOn w:val="ListNumber"/>
    <w:rsid w:val="00694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D47"/>
    <w:pPr>
      <w:numPr>
        <w:numId w:val="7"/>
      </w:numPr>
    </w:pPr>
  </w:style>
  <w:style w:type="paragraph" w:customStyle="1" w:styleId="ListAlpha2">
    <w:name w:val="List Alpha 2"/>
    <w:basedOn w:val="List2"/>
    <w:rsid w:val="00694D47"/>
    <w:pPr>
      <w:numPr>
        <w:numId w:val="6"/>
      </w:numPr>
    </w:pPr>
  </w:style>
  <w:style w:type="paragraph" w:styleId="List2">
    <w:name w:val="List 2"/>
    <w:basedOn w:val="BodyText"/>
    <w:rsid w:val="00694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D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D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4D47"/>
    <w:pPr>
      <w:numPr>
        <w:numId w:val="2"/>
      </w:numPr>
    </w:pPr>
  </w:style>
  <w:style w:type="paragraph" w:styleId="ListContinue2">
    <w:name w:val="List Continue 2"/>
    <w:basedOn w:val="List2"/>
    <w:rsid w:val="00694D47"/>
    <w:pPr>
      <w:ind w:firstLine="0"/>
    </w:pPr>
  </w:style>
  <w:style w:type="paragraph" w:styleId="ListContinue3">
    <w:name w:val="List Continue 3"/>
    <w:basedOn w:val="List3"/>
    <w:rsid w:val="00694D47"/>
    <w:pPr>
      <w:ind w:left="1021" w:firstLine="0"/>
    </w:pPr>
  </w:style>
  <w:style w:type="paragraph" w:styleId="ListContinue4">
    <w:name w:val="List Continue 4"/>
    <w:basedOn w:val="List4"/>
    <w:rsid w:val="00694D47"/>
    <w:pPr>
      <w:ind w:firstLine="0"/>
    </w:pPr>
  </w:style>
  <w:style w:type="paragraph" w:styleId="ListContinue5">
    <w:name w:val="List Continue 5"/>
    <w:basedOn w:val="List5"/>
    <w:rsid w:val="00694D47"/>
    <w:pPr>
      <w:ind w:firstLine="0"/>
    </w:pPr>
  </w:style>
  <w:style w:type="paragraph" w:styleId="ListNumber3">
    <w:name w:val="List Number 3"/>
    <w:basedOn w:val="List3"/>
    <w:rsid w:val="00694D47"/>
    <w:pPr>
      <w:numPr>
        <w:numId w:val="3"/>
      </w:numPr>
    </w:pPr>
  </w:style>
  <w:style w:type="paragraph" w:styleId="ListNumber4">
    <w:name w:val="List Number 4"/>
    <w:basedOn w:val="List4"/>
    <w:rsid w:val="00694D47"/>
    <w:pPr>
      <w:numPr>
        <w:numId w:val="4"/>
      </w:numPr>
    </w:pPr>
  </w:style>
  <w:style w:type="paragraph" w:styleId="ListNumber5">
    <w:name w:val="List Number 5"/>
    <w:basedOn w:val="List5"/>
    <w:rsid w:val="00694D47"/>
    <w:pPr>
      <w:numPr>
        <w:numId w:val="5"/>
      </w:numPr>
    </w:pPr>
  </w:style>
  <w:style w:type="paragraph" w:styleId="BlockText">
    <w:name w:val="Block Text"/>
    <w:basedOn w:val="Normal"/>
    <w:rsid w:val="00694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D47"/>
    <w:rPr>
      <w:sz w:val="16"/>
      <w:vertAlign w:val="superscript"/>
    </w:rPr>
  </w:style>
  <w:style w:type="character" w:customStyle="1" w:styleId="Symbols">
    <w:name w:val="Symbols"/>
    <w:basedOn w:val="DefaultParagraphFont"/>
    <w:rsid w:val="00694D47"/>
    <w:rPr>
      <w:rFonts w:ascii="Symbol" w:hAnsi="Symbol"/>
    </w:rPr>
  </w:style>
  <w:style w:type="character" w:customStyle="1" w:styleId="MenuOptions">
    <w:name w:val="Menu Options"/>
    <w:basedOn w:val="DefaultParagraphFont"/>
    <w:rsid w:val="00694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D47"/>
    <w:rPr>
      <w:b/>
    </w:rPr>
  </w:style>
  <w:style w:type="character" w:customStyle="1" w:styleId="Underlined">
    <w:name w:val="Underlined"/>
    <w:basedOn w:val="DefaultParagraphFont"/>
    <w:rsid w:val="00694D47"/>
    <w:rPr>
      <w:u w:val="single"/>
    </w:rPr>
  </w:style>
  <w:style w:type="paragraph" w:customStyle="1" w:styleId="TableBodyTextRight">
    <w:name w:val="Table Body Text Right"/>
    <w:basedOn w:val="TableBodyText"/>
    <w:rsid w:val="00694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D47"/>
    <w:rPr>
      <w:sz w:val="18"/>
    </w:rPr>
  </w:style>
  <w:style w:type="paragraph" w:customStyle="1" w:styleId="BodySmallRight">
    <w:name w:val="Body Small Right"/>
    <w:basedOn w:val="BodyTextRight"/>
    <w:rsid w:val="00694D47"/>
    <w:rPr>
      <w:sz w:val="18"/>
      <w:szCs w:val="18"/>
    </w:rPr>
  </w:style>
  <w:style w:type="paragraph" w:customStyle="1" w:styleId="MarginEdition">
    <w:name w:val="Margin Edition"/>
    <w:basedOn w:val="MarginNote"/>
    <w:rsid w:val="00694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D47"/>
    <w:rPr>
      <w:sz w:val="2"/>
      <w:szCs w:val="2"/>
    </w:rPr>
  </w:style>
  <w:style w:type="character" w:customStyle="1" w:styleId="Small">
    <w:name w:val="Small"/>
    <w:basedOn w:val="DefaultParagraphFont"/>
    <w:rsid w:val="00694D47"/>
    <w:rPr>
      <w:sz w:val="16"/>
    </w:rPr>
  </w:style>
  <w:style w:type="paragraph" w:customStyle="1" w:styleId="WideTable">
    <w:name w:val="Wide Table"/>
    <w:basedOn w:val="Normal"/>
    <w:rsid w:val="00694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D47"/>
  </w:style>
  <w:style w:type="paragraph" w:styleId="Quote">
    <w:name w:val="Quote"/>
    <w:basedOn w:val="Heading1"/>
    <w:link w:val="QuoteChar"/>
    <w:qFormat/>
    <w:rsid w:val="00694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D47"/>
    <w:pPr>
      <w:pageBreakBefore/>
    </w:pPr>
  </w:style>
  <w:style w:type="paragraph" w:customStyle="1" w:styleId="Border">
    <w:name w:val="Border"/>
    <w:basedOn w:val="Normal"/>
    <w:qFormat/>
    <w:rsid w:val="00694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D47"/>
    <w:rPr>
      <w:u w:val="single"/>
    </w:rPr>
  </w:style>
  <w:style w:type="character" w:customStyle="1" w:styleId="BoldandItalics">
    <w:name w:val="Bold and Italics"/>
    <w:qFormat/>
    <w:rsid w:val="00694D47"/>
    <w:rPr>
      <w:b/>
      <w:i/>
      <w:u w:val="none"/>
    </w:rPr>
  </w:style>
  <w:style w:type="paragraph" w:styleId="BalloonText">
    <w:name w:val="Balloon Text"/>
    <w:basedOn w:val="Normal"/>
    <w:link w:val="BalloonTextChar"/>
    <w:rsid w:val="00694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D47"/>
    <w:pPr>
      <w:spacing w:before="0" w:after="0"/>
    </w:pPr>
  </w:style>
  <w:style w:type="paragraph" w:customStyle="1" w:styleId="BodyTextBold">
    <w:name w:val="Body Text Bold"/>
    <w:basedOn w:val="BodyText"/>
    <w:qFormat/>
    <w:rsid w:val="00694D47"/>
    <w:rPr>
      <w:b/>
    </w:rPr>
  </w:style>
  <w:style w:type="character" w:styleId="Hyperlink">
    <w:name w:val="Hyperlink"/>
    <w:basedOn w:val="DefaultParagraphFont"/>
    <w:uiPriority w:val="99"/>
    <w:unhideWhenUsed/>
    <w:rsid w:val="00193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4788</Characters>
  <Application>Microsoft Office Word</Application>
  <DocSecurity>0</DocSecurity>
  <Lines>159</Lines>
  <Paragraphs>92</Paragraphs>
  <ScaleCrop>false</ScaleCrop>
  <Company>Author-it Software Corporation Ltd.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AHCCHM303 Prepare and apply chemicals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2024-05-01T10:20:00Z</dcterms:created>
  <dcterms:modified xsi:type="dcterms:W3CDTF">2024-05-01T10:20:00Z</dcterms:modified>
</cp:coreProperties>
</file>