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051" w:rsidP="004A10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AHCCHM301 Use application equipment to apply fumigant in confined spaces</w:t>
      </w:r>
      <w:r>
        <w:fldChar w:fldCharType="end"/>
      </w:r>
    </w:p>
    <w:p w:rsidR="004A1051" w:rsidP="004A1051">
      <w:pPr>
        <w:pStyle w:val="Version"/>
        <w:sectPr w:rsidSect="00A63B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BAE" w:rsidP="00A63BAE">
      <w:pPr>
        <w:pStyle w:val="SuperHeading"/>
      </w:pPr>
      <w:r w:rsidRPr="00A63BAE">
        <w:t>Assessment Requirements for AHCCHM301 Use application equipment to apply fumigant in confined spaces</w:t>
      </w:r>
    </w:p>
    <w:p w:rsidR="00000000" w:rsidRPr="00A63BAE" w:rsidP="00A63BAE">
      <w:pPr>
        <w:pStyle w:val="Heading1"/>
      </w:pPr>
      <w:bookmarkStart w:id="1" w:name="O_878221"/>
      <w:bookmarkEnd w:id="1"/>
      <w:r w:rsidRPr="00A63B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63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AE">
            <w:pPr>
              <w:pStyle w:val="TableHeading"/>
              <w:rPr>
                <w:lang w:val="en-NZ"/>
              </w:rPr>
            </w:pPr>
            <w:r w:rsidRPr="00A63BA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AE">
            <w:pPr>
              <w:pStyle w:val="TableHeading"/>
              <w:rPr>
                <w:lang w:val="en-NZ"/>
              </w:rPr>
            </w:pPr>
            <w:r w:rsidRPr="00A63BA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AE">
            <w:pPr>
              <w:pStyle w:val="TableHeading"/>
              <w:rPr>
                <w:lang w:val="en-NZ"/>
              </w:rPr>
            </w:pPr>
            <w:r w:rsidRPr="00A63BAE">
              <w:t>Comment</w:t>
            </w:r>
          </w:p>
        </w:tc>
      </w:tr>
      <w:tr w:rsidTr="00A63B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AE">
            <w:pPr>
              <w:pStyle w:val="BodyText"/>
              <w:rPr>
                <w:lang w:val="en-NZ"/>
              </w:rPr>
            </w:pPr>
            <w:r w:rsidRPr="00A63BA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AE">
            <w:pPr>
              <w:pStyle w:val="BodyText"/>
              <w:rPr>
                <w:lang w:val="en-NZ"/>
              </w:rPr>
            </w:pPr>
            <w:r w:rsidRPr="00A63BA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AE" w:rsidP="00A63BAE">
            <w:pPr>
              <w:pStyle w:val="BodyText"/>
            </w:pPr>
            <w:r w:rsidRPr="00A63BAE">
              <w:t>Initial release</w:t>
            </w:r>
          </w:p>
        </w:tc>
      </w:tr>
    </w:tbl>
    <w:p w:rsidR="00000000" w:rsidRPr="00A63BAE" w:rsidP="00A63BAE">
      <w:pPr>
        <w:pStyle w:val="BodyText"/>
      </w:pPr>
    </w:p>
    <w:p w:rsidR="00000000" w:rsidRPr="00A63BAE" w:rsidP="00A63BAE">
      <w:pPr>
        <w:pStyle w:val="AllowPageBreak"/>
      </w:pPr>
    </w:p>
    <w:p w:rsidR="00000000" w:rsidRPr="00A63BAE" w:rsidP="00A63BAE">
      <w:pPr>
        <w:pStyle w:val="Heading1"/>
      </w:pPr>
      <w:bookmarkStart w:id="2" w:name="O_878222"/>
      <w:bookmarkEnd w:id="2"/>
      <w:r w:rsidRPr="00A63BAE">
        <w:t>Performance Evidence</w:t>
      </w:r>
    </w:p>
    <w:p w:rsidR="00000000" w:rsidRPr="00A63BAE" w:rsidP="00A63BAE">
      <w:pPr>
        <w:pStyle w:val="BodyText"/>
      </w:pPr>
      <w:r w:rsidRPr="00A63BA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63BAE" w:rsidP="00A63BAE">
      <w:pPr>
        <w:pStyle w:val="BodyText"/>
      </w:pPr>
    </w:p>
    <w:p w:rsidR="00000000" w:rsidRPr="00A63BAE" w:rsidP="00A63BAE">
      <w:pPr>
        <w:pStyle w:val="BodyText"/>
      </w:pPr>
      <w:r w:rsidRPr="00A63BAE">
        <w:t>The candidate must provid</w:t>
      </w:r>
      <w:r w:rsidRPr="00A63BAE">
        <w:t>e evidence that they can:</w:t>
      </w:r>
    </w:p>
    <w:p w:rsidR="00000000" w:rsidRPr="00A63BAE" w:rsidP="00A63BAE">
      <w:pPr>
        <w:pStyle w:val="ListBullet"/>
      </w:pPr>
      <w:r w:rsidRPr="00A63BAE">
        <w:t>determine the need for fumigation as an option within an Integrated Pest Management (IPM) and IRM strategy</w:t>
      </w:r>
    </w:p>
    <w:p w:rsidR="00000000" w:rsidRPr="00A63BAE" w:rsidP="00A63BAE">
      <w:pPr>
        <w:pStyle w:val="ListBullet"/>
      </w:pPr>
      <w:r w:rsidRPr="00A63BAE">
        <w:t>select the appropriate fumigant and application method</w:t>
      </w:r>
    </w:p>
    <w:p w:rsidR="00000000" w:rsidRPr="00A63BAE" w:rsidP="00A63BAE">
      <w:pPr>
        <w:pStyle w:val="ListBullet"/>
      </w:pPr>
      <w:r w:rsidRPr="00A63BAE">
        <w:t>prepare fumigants</w:t>
      </w:r>
    </w:p>
    <w:p w:rsidR="00000000" w:rsidRPr="00A63BAE" w:rsidP="00A63BAE">
      <w:pPr>
        <w:pStyle w:val="ListBullet"/>
      </w:pPr>
      <w:r w:rsidRPr="00A63BAE">
        <w:t>set up and calibrate fumigation equipment</w:t>
      </w:r>
    </w:p>
    <w:p w:rsidR="00000000" w:rsidRPr="00A63BAE" w:rsidP="00A63BAE">
      <w:pPr>
        <w:pStyle w:val="ListBullet"/>
      </w:pPr>
      <w:r w:rsidRPr="00A63BAE">
        <w:t>prepare</w:t>
      </w:r>
      <w:r w:rsidRPr="00A63BAE">
        <w:t xml:space="preserve"> and monitor the facility and equipment</w:t>
      </w:r>
    </w:p>
    <w:p w:rsidR="00000000" w:rsidRPr="00A63BAE" w:rsidP="00A63BAE">
      <w:pPr>
        <w:pStyle w:val="ListBullet"/>
      </w:pPr>
      <w:r w:rsidRPr="00A63BAE">
        <w:t>seal the facility</w:t>
      </w:r>
    </w:p>
    <w:p w:rsidR="00000000" w:rsidRPr="00A63BAE" w:rsidP="00A63BAE">
      <w:pPr>
        <w:pStyle w:val="ListBullet"/>
      </w:pPr>
      <w:r w:rsidRPr="00A63BAE">
        <w:t>conduct fumigation</w:t>
      </w:r>
    </w:p>
    <w:p w:rsidR="00000000" w:rsidRPr="00A63BAE" w:rsidP="00A63BAE">
      <w:pPr>
        <w:pStyle w:val="ListBullet"/>
      </w:pPr>
      <w:r w:rsidRPr="00A63BAE">
        <w:t>check for residual fumigant gas</w:t>
      </w:r>
    </w:p>
    <w:p w:rsidR="00000000" w:rsidRPr="00A63BAE" w:rsidP="00A63BAE">
      <w:pPr>
        <w:pStyle w:val="ListBullet"/>
      </w:pPr>
      <w:r w:rsidRPr="00A63BAE">
        <w:t>restore the facility and cleaning the equipment</w:t>
      </w:r>
    </w:p>
    <w:p w:rsidR="00000000" w:rsidRPr="00A63BAE" w:rsidP="00A63BAE">
      <w:pPr>
        <w:pStyle w:val="ListBullet"/>
      </w:pPr>
      <w:r w:rsidRPr="00A63BAE">
        <w:t>record work activities</w:t>
      </w:r>
    </w:p>
    <w:p w:rsidR="00000000" w:rsidRPr="00A63BAE" w:rsidP="00A63BAE">
      <w:pPr>
        <w:pStyle w:val="ListBullet"/>
      </w:pPr>
      <w:r w:rsidRPr="00A63BAE">
        <w:t>use appropriate personal protective equipment</w:t>
      </w:r>
    </w:p>
    <w:p w:rsidR="00000000" w:rsidRPr="00A63BAE" w:rsidP="00A63BAE">
      <w:pPr>
        <w:pStyle w:val="ListBullet"/>
      </w:pPr>
      <w:r w:rsidRPr="00A63BAE">
        <w:t>follow emergency procedures du</w:t>
      </w:r>
      <w:r w:rsidRPr="00A63BAE">
        <w:t>ring an accident or spillage</w:t>
      </w:r>
    </w:p>
    <w:p w:rsidR="00000000" w:rsidRPr="00A63BAE" w:rsidP="00A63BAE">
      <w:pPr>
        <w:pStyle w:val="ListBullet"/>
      </w:pPr>
      <w:r w:rsidRPr="00A63BAE">
        <w:t>follow enterprise work health and safety policies</w:t>
      </w:r>
    </w:p>
    <w:p w:rsidR="00000000" w:rsidRPr="00A63BAE" w:rsidP="00A63BAE">
      <w:pPr>
        <w:pStyle w:val="AllowPageBreak"/>
      </w:pPr>
    </w:p>
    <w:p w:rsidR="00000000" w:rsidRPr="00A63BAE" w:rsidP="00A63BAE">
      <w:pPr>
        <w:pStyle w:val="Heading1"/>
      </w:pPr>
      <w:bookmarkStart w:id="3" w:name="O_878223"/>
      <w:bookmarkEnd w:id="3"/>
      <w:r w:rsidRPr="00A63BAE">
        <w:t>Knowledge Evidence</w:t>
      </w:r>
    </w:p>
    <w:p w:rsidR="00000000" w:rsidRPr="00A63BAE" w:rsidP="00A63BAE">
      <w:pPr>
        <w:pStyle w:val="BodyText"/>
      </w:pPr>
      <w:r w:rsidRPr="00A63BAE">
        <w:t>The candidate must demonstrate knowledge of:</w:t>
      </w:r>
    </w:p>
    <w:p w:rsidR="00000000" w:rsidRPr="00A63BAE" w:rsidP="00A63BAE">
      <w:pPr>
        <w:pStyle w:val="ListBullet"/>
      </w:pPr>
      <w:r w:rsidRPr="00A63BAE">
        <w:t>primary and secondary pests relevant to grain, seed, crops or plants to be treated</w:t>
      </w:r>
    </w:p>
    <w:p w:rsidR="00000000" w:rsidRPr="00A63BAE" w:rsidP="00A63BAE">
      <w:pPr>
        <w:pStyle w:val="ListBullet"/>
      </w:pPr>
      <w:r w:rsidRPr="00A63BAE">
        <w:t xml:space="preserve">fumigant free options for pest control including Integrated Pest/Resistance Management principles </w:t>
      </w:r>
    </w:p>
    <w:p w:rsidR="00000000" w:rsidRPr="00A63BAE" w:rsidP="00A63BAE">
      <w:pPr>
        <w:pStyle w:val="ListBullet"/>
      </w:pPr>
      <w:r w:rsidRPr="00A63BAE">
        <w:t>fumigant labels and SDS used in the workplace</w:t>
      </w:r>
    </w:p>
    <w:p w:rsidR="00000000" w:rsidRPr="00A63BAE" w:rsidP="00A63BAE">
      <w:pPr>
        <w:pStyle w:val="ListBullet"/>
      </w:pPr>
      <w:r w:rsidRPr="00A63BAE">
        <w:t>how to interpret and apply fumigant label requirements</w:t>
      </w:r>
    </w:p>
    <w:p w:rsidR="00000000" w:rsidRPr="00A63BAE" w:rsidP="00A63BAE">
      <w:pPr>
        <w:pStyle w:val="ListBullet"/>
      </w:pPr>
      <w:r w:rsidRPr="00A63BAE">
        <w:t xml:space="preserve">factors and considerations in relation to fumigation of </w:t>
      </w:r>
      <w:r w:rsidRPr="00A63BAE">
        <w:t>relevant grain, seed, crops and plants</w:t>
      </w:r>
    </w:p>
    <w:p w:rsidR="00000000" w:rsidRPr="00A63BAE" w:rsidP="00A63BAE">
      <w:pPr>
        <w:pStyle w:val="ListBullet"/>
      </w:pPr>
      <w:r w:rsidRPr="00A63BAE">
        <w:t>range of techniques to seal a facility</w:t>
      </w:r>
    </w:p>
    <w:p w:rsidR="00000000" w:rsidRPr="00A63BAE" w:rsidP="00A63BAE">
      <w:pPr>
        <w:pStyle w:val="ListBullet"/>
      </w:pPr>
      <w:r w:rsidRPr="00A63BAE">
        <w:t xml:space="preserve">different personal protective equipment and their uses </w:t>
      </w:r>
    </w:p>
    <w:p w:rsidR="00000000" w:rsidRPr="00A63BAE" w:rsidP="00A63BAE">
      <w:pPr>
        <w:pStyle w:val="ListBullet"/>
      </w:pPr>
      <w:r w:rsidRPr="00A63BAE">
        <w:t>legislation, regulations and licensing requirements in relation to fumigant use</w:t>
      </w:r>
    </w:p>
    <w:p w:rsidR="00000000" w:rsidRPr="00A63BAE" w:rsidP="00A63BAE">
      <w:pPr>
        <w:pStyle w:val="ListBullet"/>
      </w:pPr>
      <w:r w:rsidRPr="00A63BAE">
        <w:t>confined space regulations including signa</w:t>
      </w:r>
      <w:r w:rsidRPr="00A63BAE">
        <w:t>ge, gas detection and entry procedures</w:t>
      </w:r>
    </w:p>
    <w:p w:rsidR="00000000" w:rsidRPr="00A63BAE" w:rsidP="00A63BAE">
      <w:pPr>
        <w:pStyle w:val="ListBullet"/>
      </w:pPr>
      <w:r w:rsidRPr="00A63BAE">
        <w:t>features, functions, calibration and set up of fumigation equipment</w:t>
      </w:r>
    </w:p>
    <w:p w:rsidR="00000000" w:rsidRPr="00A63BAE" w:rsidP="00A63BAE">
      <w:pPr>
        <w:pStyle w:val="ListBullet"/>
      </w:pPr>
      <w:r w:rsidRPr="00A63BAE">
        <w:t>risk factors including human and animal health, leakage, spillage and environmental</w:t>
      </w:r>
    </w:p>
    <w:p w:rsidR="00000000" w:rsidRPr="00A63BAE" w:rsidP="00A63BAE">
      <w:pPr>
        <w:pStyle w:val="ListBullet"/>
      </w:pPr>
      <w:r w:rsidRPr="00A63BAE">
        <w:t>how to assess for residual gas and safe re-entry periods</w:t>
      </w:r>
    </w:p>
    <w:p w:rsidR="00000000" w:rsidRPr="00A63BAE" w:rsidP="00A63BAE">
      <w:pPr>
        <w:pStyle w:val="ListBullet"/>
      </w:pPr>
      <w:r w:rsidRPr="00A63BAE">
        <w:t>conseque</w:t>
      </w:r>
      <w:r w:rsidRPr="00A63BAE">
        <w:t>nce of fumigant residues and Maximum Residue Limits (MRLs)</w:t>
      </w:r>
    </w:p>
    <w:p w:rsidR="00000000" w:rsidRPr="00A63BAE" w:rsidP="00A63BAE">
      <w:pPr>
        <w:pStyle w:val="ListBullet"/>
      </w:pPr>
      <w:r w:rsidRPr="00A63BAE">
        <w:t xml:space="preserve">ventilation processes </w:t>
      </w:r>
    </w:p>
    <w:p w:rsidR="00000000" w:rsidRPr="00A63BAE" w:rsidP="00A63BAE">
      <w:pPr>
        <w:pStyle w:val="ListBullet"/>
      </w:pPr>
      <w:r w:rsidRPr="00A63BAE">
        <w:t>requirements for disposal of excess fumigants, clearing spillages and equipment clean up</w:t>
      </w:r>
    </w:p>
    <w:p w:rsidR="00000000" w:rsidRPr="00A63BAE" w:rsidP="00A63BAE">
      <w:pPr>
        <w:pStyle w:val="AllowPageBreak"/>
      </w:pPr>
    </w:p>
    <w:p w:rsidR="00000000" w:rsidRPr="00A63BAE" w:rsidP="00A63BAE">
      <w:pPr>
        <w:pStyle w:val="Heading1"/>
      </w:pPr>
      <w:bookmarkStart w:id="4" w:name="O_878224"/>
      <w:bookmarkEnd w:id="4"/>
      <w:r w:rsidRPr="00A63BAE">
        <w:t>Assessment Conditions</w:t>
      </w:r>
    </w:p>
    <w:p w:rsidR="00000000" w:rsidRPr="00A63BAE" w:rsidP="00A63BAE">
      <w:pPr>
        <w:pStyle w:val="BodyText"/>
      </w:pPr>
      <w:r w:rsidRPr="00A63BAE">
        <w:t xml:space="preserve">Competency is to be assessed in the workplace </w:t>
      </w:r>
      <w:r w:rsidRPr="00A63BAE">
        <w:t>OR simulated environment that accurately reflects performance in a real workplace setting.</w:t>
      </w:r>
    </w:p>
    <w:p w:rsidR="00000000" w:rsidRPr="00A63BAE" w:rsidP="00A63BAE">
      <w:pPr>
        <w:pStyle w:val="BodyText"/>
      </w:pPr>
    </w:p>
    <w:p w:rsidR="00000000" w:rsidRPr="00A63BAE" w:rsidP="00A63BAE">
      <w:pPr>
        <w:pStyle w:val="BodyText"/>
      </w:pPr>
      <w:r w:rsidRPr="00A63BAE">
        <w:t>Assessors must satisfy current standards for RTOs</w:t>
      </w:r>
    </w:p>
    <w:p w:rsidR="00000000" w:rsidRPr="00A63BAE" w:rsidP="00A63BAE">
      <w:pPr>
        <w:pStyle w:val="AllowPageBreak"/>
      </w:pPr>
    </w:p>
    <w:p w:rsidR="00000000" w:rsidRPr="00A63BAE" w:rsidP="00A63BAE">
      <w:pPr>
        <w:pStyle w:val="Heading1"/>
      </w:pPr>
      <w:bookmarkStart w:id="5" w:name="O_878227"/>
      <w:bookmarkEnd w:id="5"/>
      <w:r w:rsidRPr="00A63BAE">
        <w:t>Links</w:t>
      </w:r>
    </w:p>
    <w:p w:rsidR="00000000" w:rsidRPr="00A63BAE" w:rsidP="00A63BAE">
      <w:pPr>
        <w:pStyle w:val="BodyText"/>
      </w:pPr>
      <w:r w:rsidRPr="00A63BAE">
        <w:t>Companion Volume implementation guides are found in VETNet - https://vetnet.education.gov.au/Pages/TrainingDocs.aspx?q=c6399549-9c62-4a5e-bf1a-524b2322cf72</w:t>
      </w:r>
    </w:p>
    <w:p w:rsidR="00000000" w:rsidRPr="00A63BAE" w:rsidP="00A63BAE"/>
    <w:sectPr w:rsidSect="00A63B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AE" w:rsidRPr="004A1051" w:rsidP="004A10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051" w:rsidP="00A63B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1051" w:rsidP="00A63B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1051" w:rsidP="00A63B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0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BAE" w:rsidRPr="004A1051" w:rsidP="004A10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051" w:rsidRPr="002D2AF8" w:rsidP="00A63B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AHCCHM301 Use application equipment to apply fumigant in confined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4A1051" w:rsidP="00A63B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241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B8CC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B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B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B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B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B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B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B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B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B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B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B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BAE"/>
  </w:style>
  <w:style w:type="character" w:customStyle="1" w:styleId="Heading1Char">
    <w:name w:val="Heading 1 Char"/>
    <w:basedOn w:val="DefaultParagraphFont"/>
    <w:link w:val="Heading1"/>
    <w:rsid w:val="00A63B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B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B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BAE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3B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3B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3B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B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B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B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B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B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B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B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B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B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B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B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B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B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B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B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B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B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B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3BAE"/>
    <w:rPr>
      <w:b/>
      <w:spacing w:val="0"/>
    </w:rPr>
  </w:style>
  <w:style w:type="paragraph" w:customStyle="1" w:styleId="SuperTitle">
    <w:name w:val="SuperTitle"/>
    <w:basedOn w:val="Title"/>
    <w:rsid w:val="00A63B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B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B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3BA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3B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B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B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B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B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B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B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B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B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BAE"/>
    <w:rPr>
      <w:i/>
    </w:rPr>
  </w:style>
  <w:style w:type="paragraph" w:styleId="Caption">
    <w:name w:val="caption"/>
    <w:basedOn w:val="BodyText"/>
    <w:next w:val="Normal"/>
    <w:qFormat/>
    <w:rsid w:val="00A63B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B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B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BAE"/>
  </w:style>
  <w:style w:type="paragraph" w:styleId="TableofFigures">
    <w:name w:val="table of figures"/>
    <w:basedOn w:val="Normal"/>
    <w:next w:val="Normal"/>
    <w:semiHidden/>
    <w:rsid w:val="00A63B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BAE"/>
    <w:pPr>
      <w:numPr>
        <w:numId w:val="10"/>
      </w:numPr>
    </w:pPr>
  </w:style>
  <w:style w:type="character" w:customStyle="1" w:styleId="WingdingSymbols">
    <w:name w:val="Wingding Symbols"/>
    <w:rsid w:val="00A63BAE"/>
    <w:rPr>
      <w:rFonts w:ascii="Wingdings" w:hAnsi="Wingdings"/>
    </w:rPr>
  </w:style>
  <w:style w:type="character" w:customStyle="1" w:styleId="HotSpot">
    <w:name w:val="HotSpot"/>
    <w:rsid w:val="00A63BAE"/>
    <w:rPr>
      <w:color w:val="0033CC"/>
      <w:u w:val="none"/>
    </w:rPr>
  </w:style>
  <w:style w:type="paragraph" w:customStyle="1" w:styleId="BodyTextRight">
    <w:name w:val="Body Text Right"/>
    <w:basedOn w:val="BodyText"/>
    <w:rsid w:val="00A63B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B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B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B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B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B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BAE"/>
    <w:rPr>
      <w:sz w:val="32"/>
    </w:rPr>
  </w:style>
  <w:style w:type="paragraph" w:customStyle="1" w:styleId="HeadingProcedure">
    <w:name w:val="Heading Procedure"/>
    <w:basedOn w:val="HeadingBase"/>
    <w:next w:val="Normal"/>
    <w:rsid w:val="00A63B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BAE"/>
    <w:pPr>
      <w:spacing w:before="60" w:after="60"/>
    </w:pPr>
  </w:style>
  <w:style w:type="paragraph" w:styleId="ListContinue">
    <w:name w:val="List Continue"/>
    <w:basedOn w:val="List"/>
    <w:rsid w:val="00A63BAE"/>
    <w:pPr>
      <w:ind w:firstLine="0"/>
    </w:pPr>
  </w:style>
  <w:style w:type="paragraph" w:customStyle="1" w:styleId="ListNote">
    <w:name w:val="List Note"/>
    <w:basedOn w:val="List"/>
    <w:rsid w:val="00A63B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B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B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BAE"/>
    <w:rPr>
      <w:rFonts w:ascii="Courier New" w:hAnsi="Courier New"/>
    </w:rPr>
  </w:style>
  <w:style w:type="paragraph" w:customStyle="1" w:styleId="NoteBullet">
    <w:name w:val="Note Bullet"/>
    <w:basedOn w:val="Note"/>
    <w:rsid w:val="00A63B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B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B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B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B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3B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B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BAE"/>
    <w:rPr>
      <w:b/>
      <w:smallCaps/>
    </w:rPr>
  </w:style>
  <w:style w:type="paragraph" w:customStyle="1" w:styleId="TableListNumber">
    <w:name w:val="Table List Number"/>
    <w:basedOn w:val="ListNumber"/>
    <w:rsid w:val="00A63B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B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BAE"/>
    <w:pPr>
      <w:numPr>
        <w:numId w:val="8"/>
      </w:numPr>
    </w:pPr>
  </w:style>
  <w:style w:type="paragraph" w:customStyle="1" w:styleId="ListAlpha2">
    <w:name w:val="List Alpha 2"/>
    <w:basedOn w:val="List2"/>
    <w:rsid w:val="00A63BAE"/>
    <w:pPr>
      <w:numPr>
        <w:numId w:val="7"/>
      </w:numPr>
    </w:pPr>
  </w:style>
  <w:style w:type="paragraph" w:styleId="List2">
    <w:name w:val="List 2"/>
    <w:basedOn w:val="BodyText"/>
    <w:rsid w:val="00A63B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B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B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B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B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B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3BAE"/>
    <w:pPr>
      <w:numPr>
        <w:numId w:val="3"/>
      </w:numPr>
    </w:pPr>
  </w:style>
  <w:style w:type="paragraph" w:styleId="ListContinue2">
    <w:name w:val="List Continue 2"/>
    <w:basedOn w:val="List2"/>
    <w:rsid w:val="00A63BAE"/>
    <w:pPr>
      <w:ind w:firstLine="0"/>
    </w:pPr>
  </w:style>
  <w:style w:type="paragraph" w:styleId="ListContinue3">
    <w:name w:val="List Continue 3"/>
    <w:basedOn w:val="List3"/>
    <w:rsid w:val="00A63BAE"/>
    <w:pPr>
      <w:ind w:left="1021" w:firstLine="0"/>
    </w:pPr>
  </w:style>
  <w:style w:type="paragraph" w:styleId="ListContinue4">
    <w:name w:val="List Continue 4"/>
    <w:basedOn w:val="List4"/>
    <w:rsid w:val="00A63BAE"/>
    <w:pPr>
      <w:ind w:firstLine="0"/>
    </w:pPr>
  </w:style>
  <w:style w:type="paragraph" w:styleId="ListContinue5">
    <w:name w:val="List Continue 5"/>
    <w:basedOn w:val="List5"/>
    <w:rsid w:val="00A63BAE"/>
    <w:pPr>
      <w:ind w:firstLine="0"/>
    </w:pPr>
  </w:style>
  <w:style w:type="paragraph" w:styleId="ListNumber3">
    <w:name w:val="List Number 3"/>
    <w:basedOn w:val="List3"/>
    <w:rsid w:val="00A63BAE"/>
    <w:pPr>
      <w:numPr>
        <w:numId w:val="4"/>
      </w:numPr>
    </w:pPr>
  </w:style>
  <w:style w:type="paragraph" w:styleId="ListNumber4">
    <w:name w:val="List Number 4"/>
    <w:basedOn w:val="List4"/>
    <w:rsid w:val="00A63BAE"/>
    <w:pPr>
      <w:numPr>
        <w:numId w:val="5"/>
      </w:numPr>
    </w:pPr>
  </w:style>
  <w:style w:type="paragraph" w:styleId="ListNumber5">
    <w:name w:val="List Number 5"/>
    <w:basedOn w:val="List5"/>
    <w:rsid w:val="00A63BAE"/>
    <w:pPr>
      <w:numPr>
        <w:numId w:val="6"/>
      </w:numPr>
    </w:pPr>
  </w:style>
  <w:style w:type="paragraph" w:styleId="BlockText">
    <w:name w:val="Block Text"/>
    <w:basedOn w:val="Normal"/>
    <w:rsid w:val="00A63B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B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BAE"/>
    <w:rPr>
      <w:sz w:val="16"/>
      <w:vertAlign w:val="superscript"/>
    </w:rPr>
  </w:style>
  <w:style w:type="character" w:customStyle="1" w:styleId="Symbols">
    <w:name w:val="Symbols"/>
    <w:basedOn w:val="DefaultParagraphFont"/>
    <w:rsid w:val="00A63BAE"/>
    <w:rPr>
      <w:rFonts w:ascii="Symbol" w:hAnsi="Symbol"/>
    </w:rPr>
  </w:style>
  <w:style w:type="character" w:customStyle="1" w:styleId="MenuOptions">
    <w:name w:val="Menu Options"/>
    <w:basedOn w:val="DefaultParagraphFont"/>
    <w:rsid w:val="00A63B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BAE"/>
    <w:rPr>
      <w:b/>
    </w:rPr>
  </w:style>
  <w:style w:type="character" w:customStyle="1" w:styleId="Underlined">
    <w:name w:val="Underlined"/>
    <w:basedOn w:val="DefaultParagraphFont"/>
    <w:rsid w:val="00A63BAE"/>
    <w:rPr>
      <w:u w:val="single"/>
    </w:rPr>
  </w:style>
  <w:style w:type="paragraph" w:customStyle="1" w:styleId="TableBodyTextRight">
    <w:name w:val="Table Body Text Right"/>
    <w:basedOn w:val="TableBodyText"/>
    <w:rsid w:val="00A63B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BAE"/>
    <w:rPr>
      <w:sz w:val="18"/>
    </w:rPr>
  </w:style>
  <w:style w:type="paragraph" w:customStyle="1" w:styleId="BodySmallRight">
    <w:name w:val="Body Small Right"/>
    <w:basedOn w:val="BodyTextRight"/>
    <w:rsid w:val="00A63BAE"/>
    <w:rPr>
      <w:sz w:val="18"/>
      <w:szCs w:val="18"/>
    </w:rPr>
  </w:style>
  <w:style w:type="paragraph" w:customStyle="1" w:styleId="MarginEdition">
    <w:name w:val="Margin Edition"/>
    <w:basedOn w:val="MarginNote"/>
    <w:rsid w:val="00A63B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BAE"/>
    <w:rPr>
      <w:sz w:val="2"/>
      <w:szCs w:val="2"/>
    </w:rPr>
  </w:style>
  <w:style w:type="character" w:customStyle="1" w:styleId="Small">
    <w:name w:val="Small"/>
    <w:basedOn w:val="DefaultParagraphFont"/>
    <w:rsid w:val="00A63BAE"/>
    <w:rPr>
      <w:sz w:val="16"/>
    </w:rPr>
  </w:style>
  <w:style w:type="paragraph" w:customStyle="1" w:styleId="WideTable">
    <w:name w:val="Wide Table"/>
    <w:basedOn w:val="Normal"/>
    <w:rsid w:val="00A63B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BAE"/>
  </w:style>
  <w:style w:type="paragraph" w:styleId="Quote">
    <w:name w:val="Quote"/>
    <w:basedOn w:val="Heading1"/>
    <w:link w:val="QuoteChar"/>
    <w:qFormat/>
    <w:rsid w:val="00A63B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B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BAE"/>
    <w:pPr>
      <w:pageBreakBefore/>
    </w:pPr>
  </w:style>
  <w:style w:type="paragraph" w:customStyle="1" w:styleId="Border">
    <w:name w:val="Border"/>
    <w:basedOn w:val="Normal"/>
    <w:qFormat/>
    <w:rsid w:val="00A63B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B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B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B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B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B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B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B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B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BAE"/>
    <w:rPr>
      <w:u w:val="single"/>
    </w:rPr>
  </w:style>
  <w:style w:type="character" w:customStyle="1" w:styleId="BoldandItalics">
    <w:name w:val="Bold and Italics"/>
    <w:qFormat/>
    <w:rsid w:val="00A63BAE"/>
    <w:rPr>
      <w:b/>
      <w:i/>
      <w:u w:val="none"/>
    </w:rPr>
  </w:style>
  <w:style w:type="paragraph" w:styleId="BalloonText">
    <w:name w:val="Balloon Text"/>
    <w:basedOn w:val="Normal"/>
    <w:link w:val="BalloonTextChar"/>
    <w:rsid w:val="00A63B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B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B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B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B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B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BA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2282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AHCCHM301 Use application equipment to apply fumigant in confined spaces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2017-12-21T00:34:00Z</dcterms:created>
  <dcterms:modified xsi:type="dcterms:W3CDTF">2017-12-21T00:34:00Z</dcterms:modified>
</cp:coreProperties>
</file>