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1F0" w:rsidP="009B1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AHCCFP403 Identify opportunities and risks in carbon farming projects</w:t>
      </w:r>
      <w:r>
        <w:fldChar w:fldCharType="end"/>
      </w:r>
    </w:p>
    <w:p w:rsidR="009B11F0" w:rsidP="009B11F0">
      <w:pPr>
        <w:pStyle w:val="Version"/>
        <w:sectPr w:rsidSect="00F42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919" w:rsidP="00F42919">
      <w:pPr>
        <w:pStyle w:val="SuperHeading"/>
      </w:pPr>
      <w:r w:rsidRPr="00F42919">
        <w:t>AHCCFP403 Identify opportunities and risks in carbon farming projects</w:t>
      </w:r>
    </w:p>
    <w:p w:rsidR="00000000" w:rsidRPr="00F42919" w:rsidP="00F42919">
      <w:pPr>
        <w:pStyle w:val="Heading1"/>
      </w:pPr>
      <w:bookmarkStart w:id="1" w:name="O_1055515"/>
      <w:bookmarkEnd w:id="1"/>
      <w:r w:rsidRPr="00F4291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4291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Comments</w:t>
            </w:r>
          </w:p>
        </w:tc>
      </w:tr>
      <w:tr w:rsidTr="00F4291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t>This version released with AHC Agriculture, Horticulture and Conservation and Land Management Training Package Version 4.0.</w:t>
            </w:r>
          </w:p>
        </w:tc>
      </w:tr>
    </w:tbl>
    <w:p w:rsidR="00000000" w:rsidRPr="00F42919" w:rsidP="00F42919">
      <w:pPr>
        <w:pStyle w:val="BodyText"/>
      </w:pPr>
    </w:p>
    <w:p w:rsidR="00000000" w:rsidRPr="00F42919" w:rsidP="00F42919">
      <w:pPr>
        <w:pStyle w:val="AllowPageBreak"/>
      </w:pPr>
    </w:p>
    <w:p w:rsidR="00000000" w:rsidRPr="00F42919" w:rsidP="00F42919">
      <w:pPr>
        <w:pStyle w:val="Heading1"/>
      </w:pPr>
      <w:bookmarkStart w:id="2" w:name="O_1055516"/>
      <w:bookmarkEnd w:id="2"/>
      <w:r w:rsidRPr="00F42919">
        <w:t>Application</w:t>
      </w:r>
    </w:p>
    <w:p w:rsidR="00000000" w:rsidRPr="00F42919" w:rsidP="009B11F0">
      <w:pPr>
        <w:pStyle w:val="BodyText"/>
      </w:pPr>
      <w:r w:rsidRPr="00F42919">
        <w:t>This unit of competency describes the skills and knowledge required to identify the opportunities a</w:t>
      </w:r>
      <w:r w:rsidRPr="00F42919">
        <w:t>nd risks involved in undertaking a carbon farming project for a given site/s.</w:t>
      </w:r>
    </w:p>
    <w:p w:rsidR="00000000" w:rsidRPr="00F42919" w:rsidP="009B11F0">
      <w:pPr>
        <w:pStyle w:val="BodyText"/>
      </w:pPr>
      <w:r w:rsidRPr="00F42919">
        <w:t xml:space="preserve">The unit applies to individual land owners, land managers or members of a community, or other entity, who assess the opportunities and feasibility of starting up, or taking part </w:t>
      </w:r>
      <w:r w:rsidRPr="00F42919">
        <w:t>in, a land-based carbon farming project.</w:t>
      </w:r>
    </w:p>
    <w:p w:rsidR="00000000" w:rsidRPr="00F42919" w:rsidP="009B11F0">
      <w:pPr>
        <w:pStyle w:val="BodyText"/>
      </w:pPr>
      <w:r w:rsidRPr="00F42919">
        <w:t xml:space="preserve">No licensing, legislative or certification requirements apply to this unit at the time of publication. </w:t>
      </w:r>
    </w:p>
    <w:p w:rsidR="00000000" w:rsidRPr="00F42919" w:rsidP="00F42919">
      <w:pPr>
        <w:pStyle w:val="Heading1"/>
      </w:pPr>
      <w:bookmarkStart w:id="3" w:name="O_1055517"/>
      <w:bookmarkEnd w:id="3"/>
      <w:r w:rsidRPr="00F42919">
        <w:t>Pre-requisite Unit</w:t>
      </w:r>
    </w:p>
    <w:p w:rsidR="00000000" w:rsidRPr="00F42919" w:rsidP="009B11F0">
      <w:pPr>
        <w:pStyle w:val="BodyText"/>
      </w:pPr>
      <w:r w:rsidRPr="00F42919">
        <w:t>Nil</w:t>
      </w:r>
    </w:p>
    <w:p w:rsidR="00000000" w:rsidRPr="00F42919" w:rsidP="00F42919">
      <w:pPr>
        <w:pStyle w:val="Heading1"/>
      </w:pPr>
      <w:bookmarkStart w:id="4" w:name="O_1055519"/>
      <w:bookmarkEnd w:id="4"/>
      <w:r w:rsidRPr="00F42919">
        <w:t>Unit Sector</w:t>
      </w:r>
    </w:p>
    <w:p w:rsidR="00000000" w:rsidRPr="00F42919" w:rsidP="009B11F0">
      <w:pPr>
        <w:pStyle w:val="BodyText"/>
      </w:pPr>
      <w:r w:rsidRPr="00F42919">
        <w:t>Carbon Farming (CFP)</w:t>
      </w:r>
    </w:p>
    <w:p w:rsidR="00000000" w:rsidRPr="00F42919" w:rsidP="00F42919">
      <w:pPr>
        <w:pStyle w:val="Heading1"/>
      </w:pPr>
      <w:bookmarkStart w:id="5" w:name="O_1055520"/>
      <w:bookmarkEnd w:id="5"/>
      <w:r w:rsidRPr="00F429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1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Performance Criteria</w:t>
            </w:r>
          </w:p>
        </w:tc>
      </w:tr>
      <w:tr w:rsidTr="009B1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1. Identify carbon farming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t>1.</w:t>
            </w:r>
            <w:r w:rsidRPr="00F42919">
              <w:t>1 Identify potential site/s for carbon farming project</w:t>
            </w:r>
          </w:p>
          <w:p w:rsidR="00000000" w:rsidRPr="00F42919" w:rsidP="00F42919">
            <w:pPr>
              <w:pStyle w:val="BodyText"/>
            </w:pPr>
            <w:r w:rsidRPr="00F42919">
              <w:t>1.2 Consider land type, land use, local climate and investment</w:t>
            </w:r>
          </w:p>
          <w:p w:rsidR="00000000" w:rsidRPr="00F42919" w:rsidP="00F42919">
            <w:pPr>
              <w:pStyle w:val="BodyText"/>
            </w:pPr>
            <w:r w:rsidRPr="00F42919">
              <w:t xml:space="preserve">1.3 Consider carbon farming methods that may apply to selected site/s and associated social, cultural and economic benefits </w:t>
            </w:r>
          </w:p>
          <w:p w:rsidR="00000000" w:rsidRPr="00F42919" w:rsidP="00F42919">
            <w:pPr>
              <w:pStyle w:val="BodyText"/>
            </w:pPr>
            <w:r w:rsidRPr="00F42919">
              <w:t>1.4 Determine</w:t>
            </w:r>
            <w:r w:rsidRPr="00F42919">
              <w:t xml:space="preserve"> rights to lands, eligible interest holder groups and </w:t>
            </w:r>
            <w:r w:rsidRPr="00F42919">
              <w:t>project boundaries</w:t>
            </w:r>
          </w:p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1.5 Investigate markets that offer carbon credits for approved carbon farming projects</w:t>
            </w:r>
          </w:p>
        </w:tc>
      </w:tr>
      <w:tr w:rsidTr="009B1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2. Consider feasibility of the carbon farming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t>2.1 Estimate total costs of project</w:t>
            </w:r>
          </w:p>
          <w:p w:rsidR="00000000" w:rsidRPr="00F42919" w:rsidP="00F42919">
            <w:pPr>
              <w:pStyle w:val="BodyText"/>
            </w:pPr>
            <w:r w:rsidRPr="00F42919">
              <w:t>2.2 Consider technological systems required to monitor project and collect, collate and record relevant data</w:t>
            </w:r>
          </w:p>
          <w:p w:rsidR="00000000" w:rsidRPr="00F42919" w:rsidP="00F42919">
            <w:pPr>
              <w:pStyle w:val="BodyText"/>
            </w:pPr>
            <w:r w:rsidRPr="00F42919">
              <w:t>2.3 Identify the management, governance and technical skills required to implement a carbon farming project</w:t>
            </w:r>
          </w:p>
          <w:p w:rsidR="00000000" w:rsidRPr="00F42919" w:rsidP="00F42919">
            <w:pPr>
              <w:pStyle w:val="BodyText"/>
            </w:pPr>
            <w:r w:rsidRPr="00F42919">
              <w:t>2.4 Assess requirement to contract suit</w:t>
            </w:r>
            <w:r w:rsidRPr="00F42919">
              <w:t xml:space="preserve">ably qualified or experienced personnel </w:t>
            </w:r>
          </w:p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2.5 Consider services that may be offered by carbon project developers, agents, aggregators and advisors</w:t>
            </w:r>
          </w:p>
        </w:tc>
      </w:tr>
      <w:tr w:rsidTr="009B1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3. Consider financial aspects of the carbon farming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t>3.1 Identify stakeholders and consultation proces</w:t>
            </w:r>
            <w:r w:rsidRPr="00F42919">
              <w:t>ses</w:t>
            </w:r>
          </w:p>
          <w:p w:rsidR="00000000" w:rsidRPr="00F42919" w:rsidP="00F42919">
            <w:pPr>
              <w:pStyle w:val="BodyText"/>
            </w:pPr>
            <w:r w:rsidRPr="00F42919">
              <w:t>3.2 Estimate ongoing project costs</w:t>
            </w:r>
          </w:p>
          <w:p w:rsidR="00000000" w:rsidRPr="00F42919" w:rsidP="00F42919">
            <w:pPr>
              <w:pStyle w:val="BodyText"/>
            </w:pPr>
            <w:r w:rsidRPr="00F42919">
              <w:t>3.3 Roughly estimate anticipated carbon abatement</w:t>
            </w:r>
          </w:p>
          <w:p w:rsidR="00000000" w:rsidRPr="00F42919" w:rsidP="00F42919">
            <w:pPr>
              <w:pStyle w:val="BodyText"/>
            </w:pPr>
            <w:r w:rsidRPr="00F42919">
              <w:t>3.4 Investigate benefits of working with an agent or advisor who holds an Australian Financial Services Licence (AFSL) to identify financial risks</w:t>
            </w:r>
          </w:p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 xml:space="preserve">3.5 Assess risks of </w:t>
            </w:r>
            <w:r w:rsidRPr="00F42919">
              <w:t xml:space="preserve">working with an agent or advisor who does not hold an AFSL </w:t>
            </w:r>
          </w:p>
        </w:tc>
      </w:tr>
      <w:tr w:rsidTr="009B11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 xml:space="preserve">4. Analyse overall benefits and risks associated with carbon farming project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t>4.1 Analyse direct benefits and ancillary benefits of potential carbon farming project</w:t>
            </w:r>
          </w:p>
          <w:p w:rsidR="00000000" w:rsidRPr="00F42919" w:rsidP="00F42919">
            <w:pPr>
              <w:pStyle w:val="BodyText"/>
            </w:pPr>
            <w:r w:rsidRPr="00F42919">
              <w:t>4.2 Analyse risks associated w</w:t>
            </w:r>
            <w:r w:rsidRPr="00F42919">
              <w:t>ith the implementation of the carbon farming project</w:t>
            </w:r>
          </w:p>
          <w:p w:rsidR="00000000" w:rsidRPr="00F42919" w:rsidP="00F42919">
            <w:pPr>
              <w:pStyle w:val="BodyText"/>
            </w:pPr>
            <w:r w:rsidRPr="00F42919">
              <w:t>4.3 Present a summary risk analysis document to stakeholders and make recommendations that provide options for carbon farming</w:t>
            </w:r>
          </w:p>
        </w:tc>
      </w:tr>
    </w:tbl>
    <w:p w:rsidR="00000000" w:rsidRPr="00F42919" w:rsidP="00F42919">
      <w:pPr>
        <w:pStyle w:val="BodyText"/>
      </w:pPr>
    </w:p>
    <w:p w:rsidR="00000000" w:rsidRPr="00F42919" w:rsidP="00F42919">
      <w:pPr>
        <w:pStyle w:val="AllowPageBreak"/>
      </w:pPr>
    </w:p>
    <w:p w:rsidR="00000000" w:rsidRPr="00F42919" w:rsidP="00F42919">
      <w:pPr>
        <w:pStyle w:val="Heading1"/>
      </w:pPr>
      <w:bookmarkStart w:id="6" w:name="O_1055521"/>
      <w:bookmarkEnd w:id="6"/>
      <w:r w:rsidRPr="00F42919">
        <w:t>Foundation Skills</w:t>
      </w:r>
    </w:p>
    <w:p w:rsidR="00000000" w:rsidRPr="009B11F0" w:rsidP="009B11F0">
      <w:pPr>
        <w:pStyle w:val="BodyText"/>
        <w:rPr>
          <w:i/>
        </w:rPr>
      </w:pPr>
      <w:r w:rsidRPr="009B11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2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Description</w:t>
            </w:r>
          </w:p>
        </w:tc>
      </w:tr>
      <w:tr w:rsidTr="00F42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ListBullet"/>
            </w:pPr>
            <w:r w:rsidRPr="00F42919">
              <w:t>Interpret material focussed on carbo</w:t>
            </w:r>
            <w:r w:rsidRPr="00F42919">
              <w:t>n farming funds and methods</w:t>
            </w:r>
          </w:p>
        </w:tc>
      </w:tr>
    </w:tbl>
    <w:p w:rsidR="00000000" w:rsidRPr="00F42919" w:rsidP="00F42919">
      <w:pPr>
        <w:pStyle w:val="BodyText"/>
      </w:pPr>
    </w:p>
    <w:p w:rsidR="00000000" w:rsidRPr="00F42919" w:rsidP="00F42919">
      <w:pPr>
        <w:pStyle w:val="AllowPageBreak"/>
      </w:pPr>
    </w:p>
    <w:p w:rsidR="00000000" w:rsidRPr="00F42919" w:rsidP="00F42919">
      <w:pPr>
        <w:pStyle w:val="Heading1"/>
      </w:pPr>
      <w:bookmarkStart w:id="7" w:name="O_1055523"/>
      <w:bookmarkEnd w:id="7"/>
      <w:r w:rsidRPr="00F429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42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Bold"/>
              <w:rPr>
                <w:lang w:val="en-NZ"/>
              </w:rPr>
            </w:pPr>
            <w:r w:rsidRPr="00F42919">
              <w:t>Equivalence status</w:t>
            </w:r>
          </w:p>
        </w:tc>
      </w:tr>
      <w:tr w:rsidTr="00F42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AHCCFP403 Identify opportunities and risks in carbon farming projects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19">
            <w:pPr>
              <w:pStyle w:val="BodyText"/>
              <w:rPr>
                <w:lang w:val="en-NZ"/>
              </w:rPr>
            </w:pPr>
            <w:r w:rsidRPr="00F42919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19" w:rsidP="00F42919">
            <w:pPr>
              <w:pStyle w:val="BodyText"/>
            </w:pPr>
            <w:r w:rsidRPr="00F42919">
              <w:t>No equivalent unit</w:t>
            </w:r>
          </w:p>
        </w:tc>
      </w:tr>
    </w:tbl>
    <w:p w:rsidR="00000000" w:rsidRPr="00F42919" w:rsidP="00F42919">
      <w:pPr>
        <w:pStyle w:val="BodyText"/>
      </w:pPr>
    </w:p>
    <w:p w:rsidR="00000000" w:rsidRPr="00F42919" w:rsidP="00F42919">
      <w:pPr>
        <w:pStyle w:val="AllowPageBreak"/>
      </w:pPr>
    </w:p>
    <w:p w:rsidR="00000000" w:rsidRPr="00F42919" w:rsidP="00F42919">
      <w:pPr>
        <w:pStyle w:val="Heading1"/>
      </w:pPr>
      <w:bookmarkStart w:id="8" w:name="O_1055530"/>
      <w:bookmarkEnd w:id="8"/>
      <w:r w:rsidRPr="00F42919">
        <w:t>Links</w:t>
      </w:r>
    </w:p>
    <w:p w:rsidR="00000000" w:rsidRPr="00F42919" w:rsidP="009B11F0">
      <w:pPr>
        <w:pStyle w:val="BodyText"/>
      </w:pPr>
      <w:r w:rsidRPr="00F42919">
        <w:t xml:space="preserve">Companion Volumes, including Implementation Guides,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13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2919" w:rsidP="00F42919"/>
    <w:sectPr w:rsidSect="00F42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19" w:rsidRPr="009B11F0" w:rsidP="009B1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F0" w:rsidP="00F42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1F0" w:rsidP="00F42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11F0" w:rsidP="00F42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919" w:rsidRPr="009B11F0" w:rsidP="009B1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1F0" w:rsidRPr="002D2AF8" w:rsidP="00F42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AHCCFP403 Identify opportunities and risks in carbon farming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11F0" w:rsidP="00F42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90D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24A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919"/>
  </w:style>
  <w:style w:type="character" w:customStyle="1" w:styleId="Heading1Char">
    <w:name w:val="Heading 1 Char"/>
    <w:basedOn w:val="DefaultParagraphFont"/>
    <w:link w:val="Heading1"/>
    <w:rsid w:val="00F42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9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42919"/>
    <w:rPr>
      <w:i/>
    </w:rPr>
  </w:style>
  <w:style w:type="paragraph" w:customStyle="1" w:styleId="SuperHeading">
    <w:name w:val="SuperHeading"/>
    <w:basedOn w:val="Normal"/>
    <w:rsid w:val="00F42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2919"/>
    <w:rPr>
      <w:b/>
    </w:rPr>
  </w:style>
  <w:style w:type="character" w:customStyle="1" w:styleId="Heading2Char">
    <w:name w:val="Heading 2 Char"/>
    <w:basedOn w:val="DefaultParagraphFont"/>
    <w:link w:val="Heading2"/>
    <w:rsid w:val="00F42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919"/>
    <w:rPr>
      <w:b/>
      <w:spacing w:val="0"/>
    </w:rPr>
  </w:style>
  <w:style w:type="paragraph" w:customStyle="1" w:styleId="SuperTitle">
    <w:name w:val="SuperTitle"/>
    <w:basedOn w:val="Title"/>
    <w:rsid w:val="00F42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9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919"/>
  </w:style>
  <w:style w:type="paragraph" w:styleId="TableofFigures">
    <w:name w:val="table of figures"/>
    <w:basedOn w:val="Normal"/>
    <w:next w:val="Normal"/>
    <w:semiHidden/>
    <w:rsid w:val="00F42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9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919"/>
    <w:rPr>
      <w:rFonts w:ascii="Wingdings" w:hAnsi="Wingdings"/>
    </w:rPr>
  </w:style>
  <w:style w:type="paragraph" w:customStyle="1" w:styleId="TableHeading">
    <w:name w:val="Table Heading"/>
    <w:basedOn w:val="HeadingBase"/>
    <w:rsid w:val="00F42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919"/>
    <w:rPr>
      <w:color w:val="0033CC"/>
      <w:u w:val="none"/>
    </w:rPr>
  </w:style>
  <w:style w:type="paragraph" w:customStyle="1" w:styleId="BodyTextRight">
    <w:name w:val="Body Text Right"/>
    <w:basedOn w:val="BodyText"/>
    <w:rsid w:val="00F42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919"/>
    <w:rPr>
      <w:sz w:val="32"/>
    </w:rPr>
  </w:style>
  <w:style w:type="paragraph" w:customStyle="1" w:styleId="HeadingProcedure">
    <w:name w:val="Heading Procedure"/>
    <w:basedOn w:val="HeadingBase"/>
    <w:next w:val="Normal"/>
    <w:rsid w:val="00F42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919"/>
    <w:pPr>
      <w:spacing w:before="60" w:after="60"/>
    </w:pPr>
  </w:style>
  <w:style w:type="paragraph" w:styleId="ListContinue">
    <w:name w:val="List Continue"/>
    <w:basedOn w:val="List"/>
    <w:rsid w:val="00F42919"/>
    <w:pPr>
      <w:ind w:firstLine="0"/>
    </w:pPr>
  </w:style>
  <w:style w:type="paragraph" w:customStyle="1" w:styleId="ListNote">
    <w:name w:val="List Note"/>
    <w:basedOn w:val="List"/>
    <w:rsid w:val="00F42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919"/>
    <w:rPr>
      <w:rFonts w:ascii="Courier New" w:hAnsi="Courier New"/>
    </w:rPr>
  </w:style>
  <w:style w:type="paragraph" w:customStyle="1" w:styleId="NoteBullet">
    <w:name w:val="Note Bullet"/>
    <w:basedOn w:val="Note"/>
    <w:rsid w:val="00F42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919"/>
    <w:rPr>
      <w:b/>
      <w:smallCaps/>
    </w:rPr>
  </w:style>
  <w:style w:type="paragraph" w:customStyle="1" w:styleId="TableListNumber">
    <w:name w:val="Table List Number"/>
    <w:basedOn w:val="ListNumber"/>
    <w:rsid w:val="00F42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919"/>
    <w:pPr>
      <w:numPr>
        <w:numId w:val="8"/>
      </w:numPr>
    </w:pPr>
  </w:style>
  <w:style w:type="paragraph" w:customStyle="1" w:styleId="ListAlpha2">
    <w:name w:val="List Alpha 2"/>
    <w:basedOn w:val="List2"/>
    <w:rsid w:val="00F42919"/>
    <w:pPr>
      <w:numPr>
        <w:numId w:val="7"/>
      </w:numPr>
    </w:pPr>
  </w:style>
  <w:style w:type="paragraph" w:styleId="List2">
    <w:name w:val="List 2"/>
    <w:basedOn w:val="BodyText"/>
    <w:rsid w:val="00F42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919"/>
    <w:pPr>
      <w:numPr>
        <w:numId w:val="3"/>
      </w:numPr>
    </w:pPr>
  </w:style>
  <w:style w:type="paragraph" w:styleId="ListContinue2">
    <w:name w:val="List Continue 2"/>
    <w:basedOn w:val="List2"/>
    <w:rsid w:val="00F42919"/>
    <w:pPr>
      <w:ind w:firstLine="0"/>
    </w:pPr>
  </w:style>
  <w:style w:type="paragraph" w:styleId="ListContinue3">
    <w:name w:val="List Continue 3"/>
    <w:basedOn w:val="List3"/>
    <w:rsid w:val="00F42919"/>
    <w:pPr>
      <w:ind w:left="1021" w:firstLine="0"/>
    </w:pPr>
  </w:style>
  <w:style w:type="paragraph" w:styleId="ListContinue4">
    <w:name w:val="List Continue 4"/>
    <w:basedOn w:val="List4"/>
    <w:rsid w:val="00F42919"/>
    <w:pPr>
      <w:ind w:firstLine="0"/>
    </w:pPr>
  </w:style>
  <w:style w:type="paragraph" w:styleId="ListContinue5">
    <w:name w:val="List Continue 5"/>
    <w:basedOn w:val="List5"/>
    <w:rsid w:val="00F42919"/>
    <w:pPr>
      <w:ind w:firstLine="0"/>
    </w:pPr>
  </w:style>
  <w:style w:type="paragraph" w:styleId="ListNumber3">
    <w:name w:val="List Number 3"/>
    <w:basedOn w:val="List3"/>
    <w:rsid w:val="00F42919"/>
    <w:pPr>
      <w:numPr>
        <w:numId w:val="4"/>
      </w:numPr>
    </w:pPr>
  </w:style>
  <w:style w:type="paragraph" w:styleId="ListNumber4">
    <w:name w:val="List Number 4"/>
    <w:basedOn w:val="List4"/>
    <w:rsid w:val="00F42919"/>
    <w:pPr>
      <w:numPr>
        <w:numId w:val="5"/>
      </w:numPr>
    </w:pPr>
  </w:style>
  <w:style w:type="paragraph" w:styleId="ListNumber5">
    <w:name w:val="List Number 5"/>
    <w:basedOn w:val="List5"/>
    <w:rsid w:val="00F42919"/>
    <w:pPr>
      <w:numPr>
        <w:numId w:val="6"/>
      </w:numPr>
    </w:pPr>
  </w:style>
  <w:style w:type="paragraph" w:styleId="BlockText">
    <w:name w:val="Block Text"/>
    <w:basedOn w:val="Normal"/>
    <w:rsid w:val="00F42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919"/>
    <w:rPr>
      <w:sz w:val="16"/>
      <w:vertAlign w:val="superscript"/>
    </w:rPr>
  </w:style>
  <w:style w:type="character" w:customStyle="1" w:styleId="Symbols">
    <w:name w:val="Symbols"/>
    <w:basedOn w:val="DefaultParagraphFont"/>
    <w:rsid w:val="00F42919"/>
    <w:rPr>
      <w:rFonts w:ascii="Symbol" w:hAnsi="Symbol"/>
    </w:rPr>
  </w:style>
  <w:style w:type="character" w:customStyle="1" w:styleId="MenuOptions">
    <w:name w:val="Menu Options"/>
    <w:basedOn w:val="DefaultParagraphFont"/>
    <w:rsid w:val="00F42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919"/>
    <w:rPr>
      <w:b/>
    </w:rPr>
  </w:style>
  <w:style w:type="character" w:customStyle="1" w:styleId="Underlined">
    <w:name w:val="Underlined"/>
    <w:basedOn w:val="DefaultParagraphFont"/>
    <w:rsid w:val="00F42919"/>
    <w:rPr>
      <w:u w:val="single"/>
    </w:rPr>
  </w:style>
  <w:style w:type="paragraph" w:customStyle="1" w:styleId="TableBodyTextRight">
    <w:name w:val="Table Body Text Right"/>
    <w:basedOn w:val="TableBodyText"/>
    <w:rsid w:val="00F42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919"/>
    <w:rPr>
      <w:sz w:val="18"/>
    </w:rPr>
  </w:style>
  <w:style w:type="paragraph" w:customStyle="1" w:styleId="BodySmallRight">
    <w:name w:val="Body Small Right"/>
    <w:basedOn w:val="BodyTextRight"/>
    <w:rsid w:val="00F42919"/>
    <w:rPr>
      <w:sz w:val="18"/>
      <w:szCs w:val="18"/>
    </w:rPr>
  </w:style>
  <w:style w:type="paragraph" w:customStyle="1" w:styleId="MarginEdition">
    <w:name w:val="Margin Edition"/>
    <w:basedOn w:val="MarginNote"/>
    <w:rsid w:val="00F42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919"/>
    <w:rPr>
      <w:sz w:val="2"/>
      <w:szCs w:val="2"/>
    </w:rPr>
  </w:style>
  <w:style w:type="character" w:customStyle="1" w:styleId="Small">
    <w:name w:val="Small"/>
    <w:basedOn w:val="DefaultParagraphFont"/>
    <w:rsid w:val="00F42919"/>
    <w:rPr>
      <w:sz w:val="16"/>
    </w:rPr>
  </w:style>
  <w:style w:type="paragraph" w:customStyle="1" w:styleId="WideTable">
    <w:name w:val="Wide Table"/>
    <w:basedOn w:val="Normal"/>
    <w:rsid w:val="00F42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919"/>
  </w:style>
  <w:style w:type="paragraph" w:styleId="Quote">
    <w:name w:val="Quote"/>
    <w:basedOn w:val="Heading1"/>
    <w:link w:val="QuoteChar"/>
    <w:qFormat/>
    <w:rsid w:val="00F42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919"/>
    <w:pPr>
      <w:pageBreakBefore/>
    </w:pPr>
  </w:style>
  <w:style w:type="paragraph" w:customStyle="1" w:styleId="Border">
    <w:name w:val="Border"/>
    <w:basedOn w:val="Normal"/>
    <w:qFormat/>
    <w:rsid w:val="00F42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919"/>
    <w:rPr>
      <w:u w:val="single"/>
    </w:rPr>
  </w:style>
  <w:style w:type="character" w:customStyle="1" w:styleId="BoldandItalics">
    <w:name w:val="Bold and Italics"/>
    <w:qFormat/>
    <w:rsid w:val="00F42919"/>
    <w:rPr>
      <w:b/>
      <w:i/>
      <w:u w:val="none"/>
    </w:rPr>
  </w:style>
  <w:style w:type="paragraph" w:styleId="BalloonText">
    <w:name w:val="Balloon Text"/>
    <w:basedOn w:val="Normal"/>
    <w:link w:val="BalloonTextChar"/>
    <w:rsid w:val="00F42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9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1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3219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AHCCFP403 Identify opportunities and risks in carbon farming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