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3AD" w:rsidP="006933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AHCCCF401 Prepare project acquittal</w:t>
      </w:r>
      <w:r>
        <w:fldChar w:fldCharType="end"/>
      </w:r>
    </w:p>
    <w:p w:rsidR="006933AD" w:rsidP="006933AD">
      <w:pPr>
        <w:pStyle w:val="Version"/>
        <w:sectPr w:rsidSect="001526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261F" w:rsidP="0015261F">
      <w:pPr>
        <w:pStyle w:val="SuperHeading"/>
      </w:pPr>
      <w:r w:rsidRPr="0015261F">
        <w:t>AHCCCF401 Prepare project acquittal</w:t>
      </w:r>
    </w:p>
    <w:p w:rsidR="00000000" w:rsidRPr="0015261F" w:rsidP="0015261F">
      <w:pPr>
        <w:pStyle w:val="Heading1"/>
      </w:pPr>
      <w:bookmarkStart w:id="1" w:name="O_871894"/>
      <w:bookmarkEnd w:id="1"/>
      <w:r w:rsidRPr="001526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526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61F">
            <w:pPr>
              <w:pStyle w:val="TableHeading"/>
              <w:rPr>
                <w:lang w:val="en-NZ"/>
              </w:rPr>
            </w:pPr>
            <w:r w:rsidRPr="0015261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61F">
            <w:pPr>
              <w:pStyle w:val="TableHeading"/>
              <w:rPr>
                <w:lang w:val="en-NZ"/>
              </w:rPr>
            </w:pPr>
            <w:r w:rsidRPr="0015261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61F">
            <w:pPr>
              <w:pStyle w:val="TableHeading"/>
              <w:rPr>
                <w:lang w:val="en-NZ"/>
              </w:rPr>
            </w:pPr>
            <w:r w:rsidRPr="0015261F">
              <w:t>Comment</w:t>
            </w:r>
          </w:p>
        </w:tc>
      </w:tr>
      <w:tr w:rsidTr="001526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61F">
            <w:pPr>
              <w:pStyle w:val="BodyText"/>
              <w:rPr>
                <w:lang w:val="en-NZ"/>
              </w:rPr>
            </w:pPr>
            <w:r w:rsidRPr="0015261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61F">
            <w:pPr>
              <w:pStyle w:val="BodyText"/>
              <w:rPr>
                <w:lang w:val="en-NZ"/>
              </w:rPr>
            </w:pPr>
            <w:r w:rsidRPr="0015261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61F" w:rsidP="0015261F">
            <w:pPr>
              <w:pStyle w:val="BodyText"/>
            </w:pPr>
            <w:r w:rsidRPr="0015261F">
              <w:t>Initial release</w:t>
            </w:r>
          </w:p>
        </w:tc>
      </w:tr>
    </w:tbl>
    <w:p w:rsidR="00000000" w:rsidRPr="0015261F" w:rsidP="0015261F">
      <w:pPr>
        <w:pStyle w:val="BodyText"/>
      </w:pPr>
    </w:p>
    <w:p w:rsidR="00000000" w:rsidRPr="0015261F" w:rsidP="0015261F">
      <w:pPr>
        <w:pStyle w:val="AllowPageBreak"/>
      </w:pPr>
    </w:p>
    <w:p w:rsidR="00000000" w:rsidRPr="0015261F" w:rsidP="0015261F">
      <w:pPr>
        <w:pStyle w:val="Heading1"/>
      </w:pPr>
      <w:bookmarkStart w:id="2" w:name="O_871895"/>
      <w:bookmarkEnd w:id="2"/>
      <w:r w:rsidRPr="0015261F">
        <w:t>Application</w:t>
      </w:r>
    </w:p>
    <w:p w:rsidR="00000000" w:rsidRPr="0015261F" w:rsidP="006933AD">
      <w:pPr>
        <w:pStyle w:val="BodyText"/>
      </w:pPr>
      <w:r w:rsidRPr="0015261F">
        <w:t>This unit of competency describes the skills and knowledge required to review project documentation and prepare an acquittal statement for approval and auditing.</w:t>
      </w:r>
    </w:p>
    <w:p w:rsidR="00000000" w:rsidRPr="0015261F" w:rsidP="006933AD">
      <w:pPr>
        <w:pStyle w:val="BodyText"/>
      </w:pPr>
      <w:r w:rsidRPr="0015261F">
        <w:t>It applies to community program managers who have to prepare project acquittal statements. Th</w:t>
      </w:r>
      <w:r w:rsidRPr="0015261F">
        <w:t>is includes taking responsibility for own work and providing and communicating solutions to a range of predictable and sometimes unpredictable problems.</w:t>
      </w:r>
    </w:p>
    <w:p w:rsidR="00000000" w:rsidRPr="0015261F" w:rsidP="006933AD">
      <w:pPr>
        <w:pStyle w:val="BodyText"/>
      </w:pPr>
      <w:r w:rsidRPr="0015261F">
        <w:t>No occupational licensing, legislative or certification requirements are known to apply to this unit a</w:t>
      </w:r>
      <w:r w:rsidRPr="0015261F">
        <w:t>t the time of publication.</w:t>
      </w:r>
    </w:p>
    <w:p w:rsidR="00000000" w:rsidRPr="0015261F" w:rsidP="0015261F">
      <w:pPr>
        <w:pStyle w:val="Heading1"/>
      </w:pPr>
      <w:bookmarkStart w:id="3" w:name="O_871896"/>
      <w:bookmarkEnd w:id="3"/>
      <w:r w:rsidRPr="0015261F">
        <w:t>Pre-requisite Unit</w:t>
      </w:r>
    </w:p>
    <w:p w:rsidR="00000000" w:rsidRPr="0015261F" w:rsidP="006933AD">
      <w:pPr>
        <w:pStyle w:val="BodyText"/>
      </w:pPr>
      <w:r w:rsidRPr="0015261F">
        <w:t>Nil.</w:t>
      </w:r>
    </w:p>
    <w:p w:rsidR="00000000" w:rsidRPr="0015261F" w:rsidP="0015261F">
      <w:pPr>
        <w:pStyle w:val="Heading1"/>
      </w:pPr>
      <w:bookmarkStart w:id="4" w:name="O_871898"/>
      <w:bookmarkEnd w:id="4"/>
      <w:r w:rsidRPr="0015261F">
        <w:t>Unit Sector</w:t>
      </w:r>
    </w:p>
    <w:p w:rsidR="00000000" w:rsidRPr="0015261F" w:rsidP="006933AD">
      <w:pPr>
        <w:pStyle w:val="BodyText"/>
      </w:pPr>
      <w:r w:rsidRPr="0015261F">
        <w:t>Community Coordination and Facilitation (CCF)</w:t>
      </w:r>
    </w:p>
    <w:p w:rsidR="00000000" w:rsidRPr="0015261F" w:rsidP="0015261F">
      <w:pPr>
        <w:pStyle w:val="Heading1"/>
      </w:pPr>
      <w:bookmarkStart w:id="5" w:name="O_871899"/>
      <w:bookmarkEnd w:id="5"/>
      <w:r w:rsidRPr="0015261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933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61F">
            <w:pPr>
              <w:pStyle w:val="TableHeading"/>
              <w:rPr>
                <w:lang w:val="en-NZ"/>
              </w:rPr>
            </w:pPr>
            <w:r w:rsidRPr="0015261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61F">
            <w:pPr>
              <w:pStyle w:val="TableHeading"/>
              <w:rPr>
                <w:lang w:val="en-NZ"/>
              </w:rPr>
            </w:pPr>
            <w:r w:rsidRPr="0015261F">
              <w:t>Performance criteria</w:t>
            </w:r>
          </w:p>
        </w:tc>
      </w:tr>
      <w:tr w:rsidTr="006933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61F">
            <w:pPr>
              <w:pStyle w:val="BodyText"/>
              <w:rPr>
                <w:lang w:val="en-NZ"/>
              </w:rPr>
            </w:pPr>
            <w:r w:rsidRPr="0015261F">
              <w:t xml:space="preserve">Elements describe the essential </w:t>
            </w:r>
            <w:r w:rsidRPr="0015261F">
              <w:t>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61F">
            <w:pPr>
              <w:pStyle w:val="BodyText"/>
              <w:rPr>
                <w:lang w:val="en-NZ"/>
              </w:rPr>
            </w:pPr>
            <w:r w:rsidRPr="0015261F">
              <w:t>Performance criteria describe the performance needed to demonstrate achievement of the element.</w:t>
            </w:r>
          </w:p>
        </w:tc>
      </w:tr>
      <w:tr w:rsidTr="006933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61F">
            <w:pPr>
              <w:pStyle w:val="List"/>
              <w:rPr>
                <w:lang w:val="en-NZ"/>
              </w:rPr>
            </w:pPr>
            <w:r w:rsidRPr="0015261F">
              <w:t>1.</w:t>
            </w:r>
            <w:r w:rsidRPr="0015261F">
              <w:tab/>
              <w:t>Establish acquittal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61F" w:rsidP="0015261F">
            <w:pPr>
              <w:pStyle w:val="List"/>
            </w:pPr>
            <w:r w:rsidRPr="0015261F">
              <w:t>1.1</w:t>
            </w:r>
            <w:r w:rsidRPr="0015261F">
              <w:tab/>
              <w:t xml:space="preserve">Review program or project plans, guidelines or contracts and financial reporting requirements </w:t>
            </w:r>
          </w:p>
          <w:p w:rsidR="00000000" w:rsidRPr="0015261F" w:rsidP="0015261F">
            <w:pPr>
              <w:pStyle w:val="List"/>
            </w:pPr>
            <w:r w:rsidRPr="0015261F">
              <w:t>1.2</w:t>
            </w:r>
            <w:r w:rsidRPr="0015261F">
              <w:tab/>
            </w:r>
            <w:r w:rsidRPr="0015261F">
              <w:t>Collect financial information for acquittal report</w:t>
            </w:r>
          </w:p>
          <w:p w:rsidR="00000000" w:rsidP="0015261F">
            <w:pPr>
              <w:pStyle w:val="List"/>
              <w:rPr>
                <w:lang w:val="en-NZ"/>
              </w:rPr>
            </w:pPr>
            <w:r w:rsidRPr="0015261F">
              <w:t>1.3</w:t>
            </w:r>
            <w:r w:rsidRPr="0015261F">
              <w:tab/>
              <w:t>Establish records of materials, equipment and labour provided before start of project for acquittal report</w:t>
            </w:r>
          </w:p>
        </w:tc>
      </w:tr>
      <w:tr w:rsidTr="006933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61F">
            <w:pPr>
              <w:pStyle w:val="List"/>
              <w:rPr>
                <w:lang w:val="en-NZ"/>
              </w:rPr>
            </w:pPr>
            <w:r w:rsidRPr="0015261F">
              <w:t>2.</w:t>
            </w:r>
            <w:r w:rsidRPr="0015261F">
              <w:tab/>
              <w:t>Identify transactions and reports relating to project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61F" w:rsidP="0015261F">
            <w:pPr>
              <w:pStyle w:val="List"/>
            </w:pPr>
            <w:r w:rsidRPr="0015261F">
              <w:t>2.1</w:t>
            </w:r>
            <w:r w:rsidRPr="0015261F">
              <w:tab/>
              <w:t>Identify project-related account</w:t>
            </w:r>
            <w:r w:rsidRPr="0015261F">
              <w:t>ing transactions and reports in group accounts for use in acquittal</w:t>
            </w:r>
          </w:p>
          <w:p w:rsidR="00000000" w:rsidRPr="0015261F" w:rsidP="0015261F">
            <w:pPr>
              <w:pStyle w:val="List"/>
            </w:pPr>
            <w:r w:rsidRPr="0015261F">
              <w:t>2.2</w:t>
            </w:r>
            <w:r w:rsidRPr="0015261F">
              <w:tab/>
              <w:t>Determine need for separate statements based on different funding sources</w:t>
            </w:r>
          </w:p>
          <w:p w:rsidR="00000000" w:rsidP="0015261F">
            <w:pPr>
              <w:pStyle w:val="List"/>
              <w:rPr>
                <w:lang w:val="en-NZ"/>
              </w:rPr>
            </w:pPr>
            <w:r w:rsidRPr="0015261F">
              <w:t>2.3</w:t>
            </w:r>
            <w:r w:rsidRPr="0015261F">
              <w:tab/>
              <w:t xml:space="preserve">Estimate financial values of in-kind donations of materials, loan of equipment and labour </w:t>
            </w:r>
          </w:p>
        </w:tc>
      </w:tr>
      <w:tr w:rsidTr="006933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61F">
            <w:pPr>
              <w:pStyle w:val="List"/>
              <w:rPr>
                <w:lang w:val="en-NZ"/>
              </w:rPr>
            </w:pPr>
            <w:r w:rsidRPr="0015261F">
              <w:t>3.</w:t>
            </w:r>
            <w:r w:rsidRPr="0015261F">
              <w:tab/>
              <w:t>Prepare acq</w:t>
            </w:r>
            <w:r w:rsidRPr="0015261F">
              <w:t>uittal in required format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61F" w:rsidP="0015261F">
            <w:pPr>
              <w:pStyle w:val="List"/>
            </w:pPr>
            <w:r w:rsidRPr="0015261F">
              <w:t>3.1</w:t>
            </w:r>
            <w:r w:rsidRPr="0015261F">
              <w:tab/>
              <w:t>Prepare acquittal from accounting and other information to program and contract requirements</w:t>
            </w:r>
          </w:p>
          <w:p w:rsidR="00000000" w:rsidRPr="0015261F" w:rsidP="0015261F">
            <w:pPr>
              <w:pStyle w:val="List"/>
            </w:pPr>
            <w:r w:rsidRPr="0015261F">
              <w:t>3.2</w:t>
            </w:r>
            <w:r w:rsidRPr="0015261F">
              <w:tab/>
              <w:t>Report program funds and expenditure on operations separately from group contributions to project</w:t>
            </w:r>
          </w:p>
          <w:p w:rsidR="00000000" w:rsidRPr="0015261F" w:rsidP="0015261F">
            <w:pPr>
              <w:pStyle w:val="List"/>
            </w:pPr>
            <w:r w:rsidRPr="0015261F">
              <w:t>3.3</w:t>
            </w:r>
            <w:r w:rsidRPr="0015261F">
              <w:tab/>
            </w:r>
            <w:r w:rsidRPr="0015261F">
              <w:t>Report group contributions to project to contract requirements</w:t>
            </w:r>
          </w:p>
          <w:p w:rsidR="00000000" w:rsidP="0015261F">
            <w:pPr>
              <w:pStyle w:val="List"/>
              <w:rPr>
                <w:lang w:val="en-NZ"/>
              </w:rPr>
            </w:pPr>
            <w:r w:rsidRPr="0015261F">
              <w:t>3.4</w:t>
            </w:r>
            <w:r w:rsidRPr="0015261F">
              <w:tab/>
              <w:t>Consolidate report for approval and auditing</w:t>
            </w:r>
          </w:p>
        </w:tc>
      </w:tr>
      <w:tr w:rsidTr="006933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61F">
            <w:pPr>
              <w:pStyle w:val="List"/>
              <w:rPr>
                <w:lang w:val="en-NZ"/>
              </w:rPr>
            </w:pPr>
            <w:r w:rsidRPr="0015261F">
              <w:t>4.</w:t>
            </w:r>
            <w:r w:rsidRPr="0015261F">
              <w:tab/>
              <w:t>Arrange audit of acquittal and transaction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61F" w:rsidP="0015261F">
            <w:pPr>
              <w:pStyle w:val="List"/>
            </w:pPr>
            <w:r w:rsidRPr="0015261F">
              <w:t>4.1</w:t>
            </w:r>
            <w:r w:rsidRPr="0015261F">
              <w:tab/>
              <w:t>Arrange audit of report to program and contract requirements</w:t>
            </w:r>
          </w:p>
          <w:p w:rsidR="00000000" w:rsidRPr="0015261F" w:rsidP="0015261F">
            <w:pPr>
              <w:pStyle w:val="List"/>
            </w:pPr>
            <w:r w:rsidRPr="0015261F">
              <w:t>4.2</w:t>
            </w:r>
            <w:r w:rsidRPr="0015261F">
              <w:tab/>
              <w:t>Arrange approval of report t</w:t>
            </w:r>
            <w:r w:rsidRPr="0015261F">
              <w:t>o group, program and contract requirements</w:t>
            </w:r>
          </w:p>
        </w:tc>
      </w:tr>
    </w:tbl>
    <w:p w:rsidR="00000000" w:rsidRPr="0015261F" w:rsidP="0015261F">
      <w:pPr>
        <w:pStyle w:val="BodyText"/>
      </w:pPr>
    </w:p>
    <w:p w:rsidR="00000000" w:rsidRPr="0015261F" w:rsidP="0015261F">
      <w:pPr>
        <w:pStyle w:val="AllowPageBreak"/>
      </w:pPr>
    </w:p>
    <w:p w:rsidR="00000000" w:rsidRPr="0015261F" w:rsidP="0015261F">
      <w:pPr>
        <w:pStyle w:val="Heading1"/>
      </w:pPr>
      <w:bookmarkStart w:id="6" w:name="O_871900"/>
      <w:bookmarkEnd w:id="6"/>
      <w:r w:rsidRPr="0015261F">
        <w:t>Foundation Skills</w:t>
      </w:r>
    </w:p>
    <w:p w:rsidR="00000000" w:rsidRPr="0015261F" w:rsidP="006933AD">
      <w:pPr>
        <w:pStyle w:val="BodyText"/>
      </w:pPr>
      <w:r w:rsidRPr="0015261F">
        <w:t>Foundation Skills essential to performance are explicit in the performance criteria of this unit of competency.</w:t>
      </w:r>
    </w:p>
    <w:p w:rsidR="00000000" w:rsidRPr="0015261F" w:rsidP="0015261F">
      <w:pPr>
        <w:pStyle w:val="Heading1"/>
      </w:pPr>
      <w:bookmarkStart w:id="7" w:name="O_871901"/>
      <w:bookmarkEnd w:id="7"/>
      <w:r w:rsidRPr="0015261F">
        <w:t>Range of Conditions</w:t>
      </w:r>
    </w:p>
    <w:p w:rsidR="00000000" w:rsidRPr="0015261F" w:rsidP="0015261F">
      <w:pPr>
        <w:pStyle w:val="Heading1"/>
      </w:pPr>
      <w:bookmarkStart w:id="8" w:name="O_871902"/>
      <w:bookmarkEnd w:id="8"/>
      <w:r w:rsidRPr="0015261F">
        <w:t>Unit Mappin</w:t>
      </w:r>
      <w:r w:rsidRPr="0015261F">
        <w:t>g Information</w:t>
      </w:r>
    </w:p>
    <w:p w:rsidR="00000000" w:rsidRPr="0015261F" w:rsidP="006933AD">
      <w:pPr>
        <w:pStyle w:val="BodyText"/>
      </w:pPr>
      <w:r w:rsidRPr="0015261F">
        <w:t>This unit is equivalent to AHCCCF401A Prepare project acquittal.</w:t>
      </w:r>
    </w:p>
    <w:p w:rsidR="00000000" w:rsidRPr="0015261F" w:rsidP="0015261F">
      <w:pPr>
        <w:pStyle w:val="Heading1"/>
      </w:pPr>
      <w:bookmarkStart w:id="9" w:name="O_871909"/>
      <w:bookmarkEnd w:id="9"/>
      <w:r w:rsidRPr="0015261F">
        <w:t>Links</w:t>
      </w:r>
    </w:p>
    <w:p w:rsidR="00000000" w:rsidRPr="0015261F" w:rsidP="006933AD">
      <w:pPr>
        <w:pStyle w:val="BodyText"/>
      </w:pPr>
      <w:r w:rsidRPr="001526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737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261F" w:rsidP="006933AD">
      <w:pPr>
        <w:pStyle w:val="BodyText"/>
        <w:sectPr w:rsidSect="001526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261F" w:rsidP="0015261F">
      <w:pPr>
        <w:pStyle w:val="SuperHeading"/>
      </w:pPr>
      <w:r w:rsidRPr="0015261F">
        <w:t>Assessment Requirements for AHCCCF401 Prepare project acquittal</w:t>
      </w:r>
    </w:p>
    <w:p w:rsidR="00000000" w:rsidRPr="0015261F" w:rsidP="0015261F">
      <w:pPr>
        <w:pStyle w:val="Heading1"/>
      </w:pPr>
      <w:bookmarkStart w:id="10" w:name="O_871904"/>
      <w:bookmarkEnd w:id="10"/>
      <w:r w:rsidRPr="001526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526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61F">
            <w:pPr>
              <w:pStyle w:val="TableHeading"/>
              <w:rPr>
                <w:lang w:val="en-NZ"/>
              </w:rPr>
            </w:pPr>
            <w:r w:rsidRPr="0015261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61F">
            <w:pPr>
              <w:pStyle w:val="TableHeading"/>
              <w:rPr>
                <w:lang w:val="en-NZ"/>
              </w:rPr>
            </w:pPr>
            <w:r w:rsidRPr="0015261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61F">
            <w:pPr>
              <w:pStyle w:val="TableHeading"/>
              <w:rPr>
                <w:lang w:val="en-NZ"/>
              </w:rPr>
            </w:pPr>
            <w:r w:rsidRPr="0015261F">
              <w:t>Comment</w:t>
            </w:r>
          </w:p>
        </w:tc>
      </w:tr>
      <w:tr w:rsidTr="001526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61F">
            <w:pPr>
              <w:pStyle w:val="BodyText"/>
              <w:rPr>
                <w:lang w:val="en-NZ"/>
              </w:rPr>
            </w:pPr>
            <w:r w:rsidRPr="0015261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61F">
            <w:pPr>
              <w:pStyle w:val="BodyText"/>
              <w:rPr>
                <w:lang w:val="en-NZ"/>
              </w:rPr>
            </w:pPr>
            <w:r w:rsidRPr="0015261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61F" w:rsidP="0015261F">
            <w:pPr>
              <w:pStyle w:val="BodyText"/>
            </w:pPr>
            <w:r w:rsidRPr="0015261F">
              <w:t>Initial release</w:t>
            </w:r>
          </w:p>
        </w:tc>
      </w:tr>
    </w:tbl>
    <w:p w:rsidR="00000000" w:rsidRPr="0015261F" w:rsidP="0015261F">
      <w:pPr>
        <w:pStyle w:val="BodyText"/>
      </w:pPr>
    </w:p>
    <w:p w:rsidR="00000000" w:rsidRPr="0015261F" w:rsidP="0015261F">
      <w:pPr>
        <w:pStyle w:val="AllowPageBreak"/>
      </w:pPr>
    </w:p>
    <w:p w:rsidR="00000000" w:rsidRPr="0015261F" w:rsidP="0015261F">
      <w:pPr>
        <w:pStyle w:val="Heading1"/>
      </w:pPr>
      <w:bookmarkStart w:id="11" w:name="O_871905"/>
      <w:bookmarkEnd w:id="11"/>
      <w:r w:rsidRPr="0015261F">
        <w:t>Performance Evidence</w:t>
      </w:r>
    </w:p>
    <w:p w:rsidR="00000000" w:rsidRPr="0015261F" w:rsidP="006933AD">
      <w:pPr>
        <w:pStyle w:val="BodyText"/>
      </w:pPr>
      <w:r w:rsidRPr="0015261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5261F" w:rsidP="006933AD">
      <w:pPr>
        <w:pStyle w:val="BodyText"/>
      </w:pPr>
      <w:r w:rsidRPr="0015261F">
        <w:t>The candidate must provid</w:t>
      </w:r>
      <w:r w:rsidRPr="0015261F">
        <w:t>e evidence that they can:</w:t>
      </w:r>
    </w:p>
    <w:p w:rsidR="00000000" w:rsidRPr="0015261F" w:rsidP="0015261F">
      <w:pPr>
        <w:pStyle w:val="ListBullet"/>
      </w:pPr>
      <w:r w:rsidRPr="0015261F">
        <w:t>collate budgeted resources and inputs to project from planning document</w:t>
      </w:r>
    </w:p>
    <w:p w:rsidR="00000000" w:rsidRPr="0015261F" w:rsidP="0015261F">
      <w:pPr>
        <w:pStyle w:val="ListBullet"/>
      </w:pPr>
      <w:r w:rsidRPr="0015261F">
        <w:t>access accounts and develop a list of transactions related to the project</w:t>
      </w:r>
    </w:p>
    <w:p w:rsidR="00000000" w:rsidRPr="0015261F" w:rsidP="0015261F">
      <w:pPr>
        <w:pStyle w:val="ListBullet"/>
      </w:pPr>
      <w:r w:rsidRPr="0015261F">
        <w:t>prepare the project acquittal for reporting and auditing to program or funding body</w:t>
      </w:r>
      <w:r w:rsidRPr="0015261F">
        <w:t xml:space="preserve"> requirements</w:t>
      </w:r>
    </w:p>
    <w:p w:rsidR="00000000" w:rsidRPr="0015261F" w:rsidP="0015261F">
      <w:pPr>
        <w:pStyle w:val="ListBullet"/>
      </w:pPr>
      <w:r w:rsidRPr="0015261F">
        <w:t>arrange for an audit of the acquittal, the final report and the full list of transactions.</w:t>
      </w:r>
    </w:p>
    <w:p w:rsidR="00000000" w:rsidRPr="0015261F" w:rsidP="0015261F">
      <w:pPr>
        <w:pStyle w:val="AllowPageBreak"/>
      </w:pPr>
    </w:p>
    <w:p w:rsidR="00000000" w:rsidRPr="0015261F" w:rsidP="0015261F">
      <w:pPr>
        <w:pStyle w:val="Heading1"/>
      </w:pPr>
      <w:bookmarkStart w:id="12" w:name="O_871906"/>
      <w:bookmarkEnd w:id="12"/>
      <w:r w:rsidRPr="0015261F">
        <w:t>Knowledge Evidence</w:t>
      </w:r>
    </w:p>
    <w:p w:rsidR="00000000" w:rsidRPr="0015261F" w:rsidP="006933AD">
      <w:pPr>
        <w:pStyle w:val="BodyText"/>
      </w:pPr>
      <w:r w:rsidRPr="0015261F">
        <w:t>The candidate must demonstrate knowledge of:</w:t>
      </w:r>
    </w:p>
    <w:p w:rsidR="00000000" w:rsidRPr="0015261F" w:rsidP="0015261F">
      <w:pPr>
        <w:pStyle w:val="ListBullet"/>
      </w:pPr>
      <w:r w:rsidRPr="0015261F">
        <w:t>program objectives and guidelines</w:t>
      </w:r>
    </w:p>
    <w:p w:rsidR="00000000" w:rsidRPr="0015261F" w:rsidP="0015261F">
      <w:pPr>
        <w:pStyle w:val="ListBullet"/>
      </w:pPr>
      <w:r w:rsidRPr="0015261F">
        <w:t>agency procedures for preparing project acquittals</w:t>
      </w:r>
    </w:p>
    <w:p w:rsidR="00000000" w:rsidRPr="0015261F" w:rsidP="0015261F">
      <w:pPr>
        <w:pStyle w:val="ListBullet"/>
      </w:pPr>
      <w:r w:rsidRPr="0015261F">
        <w:t>basic financial reporting formats and procedures</w:t>
      </w:r>
    </w:p>
    <w:p w:rsidR="00000000" w:rsidRPr="0015261F" w:rsidP="0015261F">
      <w:pPr>
        <w:pStyle w:val="ListBullet"/>
      </w:pPr>
      <w:r w:rsidRPr="0015261F">
        <w:t>project acquittal reporting requirements.</w:t>
      </w:r>
    </w:p>
    <w:p w:rsidR="00000000" w:rsidRPr="0015261F" w:rsidP="0015261F">
      <w:pPr>
        <w:pStyle w:val="AllowPageBreak"/>
      </w:pPr>
    </w:p>
    <w:p w:rsidR="00000000" w:rsidRPr="0015261F" w:rsidP="0015261F">
      <w:pPr>
        <w:pStyle w:val="Heading1"/>
      </w:pPr>
      <w:bookmarkStart w:id="13" w:name="O_871907"/>
      <w:bookmarkEnd w:id="13"/>
      <w:r w:rsidRPr="0015261F">
        <w:t>Assessment Conditions</w:t>
      </w:r>
    </w:p>
    <w:p w:rsidR="00000000" w:rsidRPr="0015261F" w:rsidP="006933AD">
      <w:pPr>
        <w:pStyle w:val="BodyText"/>
      </w:pPr>
      <w:r w:rsidRPr="0015261F">
        <w:t>Assessors must satisfy current standards for RTOs.</w:t>
      </w:r>
    </w:p>
    <w:p w:rsidR="00000000" w:rsidRPr="0015261F" w:rsidP="0015261F">
      <w:pPr>
        <w:pStyle w:val="Heading1"/>
      </w:pPr>
      <w:bookmarkStart w:id="14" w:name="O_871910"/>
      <w:bookmarkEnd w:id="14"/>
      <w:r w:rsidRPr="0015261F">
        <w:t>Links</w:t>
      </w:r>
    </w:p>
    <w:p w:rsidR="00000000" w:rsidRPr="0015261F" w:rsidP="006933AD">
      <w:pPr>
        <w:pStyle w:val="BodyText"/>
      </w:pPr>
      <w:r w:rsidRPr="0015261F">
        <w:t>C</w:t>
      </w:r>
      <w:r w:rsidRPr="0015261F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737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261F" w:rsidP="0015261F"/>
    <w:sectPr w:rsidSect="001526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1F" w:rsidRPr="006933AD" w:rsidP="006933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3AD" w:rsidP="001526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33AD" w:rsidP="001526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933AD" w:rsidP="001526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1F" w:rsidP="001526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33AD">
      <w:t>Approved</w:t>
    </w:r>
    <w:r w:rsidR="006933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33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33AD">
      <w:rPr>
        <w:noProof/>
      </w:rPr>
      <w:t>4</w:t>
    </w:r>
    <w:r>
      <w:rPr>
        <w:noProof/>
      </w:rPr>
      <w:fldChar w:fldCharType="end"/>
    </w:r>
  </w:p>
  <w:p w:rsidR="0015261F" w:rsidP="001526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33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33AD">
      <w:t>Skills Insight</w:t>
    </w:r>
    <w:r w:rsidR="006933AD">
      <w:fldChar w:fldCharType="end"/>
    </w:r>
  </w:p>
  <w:p w:rsidR="0015261F" w:rsidP="001526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3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261F" w:rsidRPr="006933AD" w:rsidP="006933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3AD" w:rsidRPr="002D2AF8" w:rsidP="001526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AHCCCF401 Prepare project acquittal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33AD" w:rsidP="001526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1F" w:rsidRPr="002D2AF8" w:rsidP="001526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33AD">
      <w:t>AHCCCF401 Prepare project acquittal</w:t>
    </w:r>
    <w:r w:rsidR="006933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33AD">
      <w:rPr>
        <w:noProof/>
      </w:rPr>
      <w:t>2 March 2025</w:t>
    </w:r>
    <w:r>
      <w:fldChar w:fldCharType="end"/>
    </w:r>
  </w:p>
  <w:p w:rsidR="0015261F" w:rsidP="001526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9447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006B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6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6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6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6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6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6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6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6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6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6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6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61F"/>
  </w:style>
  <w:style w:type="character" w:customStyle="1" w:styleId="Heading1Char">
    <w:name w:val="Heading 1 Char"/>
    <w:basedOn w:val="DefaultParagraphFont"/>
    <w:link w:val="Heading1"/>
    <w:rsid w:val="001526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6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6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26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261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526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5261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526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26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6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6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6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6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6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6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6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6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6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6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6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6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26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6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26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6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6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26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261F"/>
    <w:rPr>
      <w:b/>
      <w:spacing w:val="0"/>
    </w:rPr>
  </w:style>
  <w:style w:type="paragraph" w:customStyle="1" w:styleId="SuperTitle">
    <w:name w:val="SuperTitle"/>
    <w:basedOn w:val="Title"/>
    <w:rsid w:val="001526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6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6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26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26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6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6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6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6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6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6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6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6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261F"/>
    <w:rPr>
      <w:i/>
    </w:rPr>
  </w:style>
  <w:style w:type="paragraph" w:styleId="Caption">
    <w:name w:val="caption"/>
    <w:basedOn w:val="BodyText"/>
    <w:next w:val="Normal"/>
    <w:qFormat/>
    <w:rsid w:val="001526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6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6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61F"/>
  </w:style>
  <w:style w:type="paragraph" w:styleId="TableofFigures">
    <w:name w:val="table of figures"/>
    <w:basedOn w:val="Normal"/>
    <w:next w:val="Normal"/>
    <w:semiHidden/>
    <w:rsid w:val="001526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6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261F"/>
    <w:rPr>
      <w:rFonts w:ascii="Wingdings" w:hAnsi="Wingdings"/>
    </w:rPr>
  </w:style>
  <w:style w:type="character" w:customStyle="1" w:styleId="HotSpot">
    <w:name w:val="HotSpot"/>
    <w:rsid w:val="0015261F"/>
    <w:rPr>
      <w:color w:val="0033CC"/>
      <w:u w:val="none"/>
    </w:rPr>
  </w:style>
  <w:style w:type="paragraph" w:customStyle="1" w:styleId="BodyTextRight">
    <w:name w:val="Body Text Right"/>
    <w:basedOn w:val="BodyText"/>
    <w:rsid w:val="001526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6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6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6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6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6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61F"/>
    <w:rPr>
      <w:sz w:val="32"/>
    </w:rPr>
  </w:style>
  <w:style w:type="paragraph" w:customStyle="1" w:styleId="HeadingProcedure">
    <w:name w:val="Heading Procedure"/>
    <w:basedOn w:val="HeadingBase"/>
    <w:next w:val="Normal"/>
    <w:rsid w:val="001526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61F"/>
    <w:pPr>
      <w:spacing w:before="60" w:after="60"/>
    </w:pPr>
  </w:style>
  <w:style w:type="paragraph" w:styleId="ListContinue">
    <w:name w:val="List Continue"/>
    <w:basedOn w:val="List"/>
    <w:rsid w:val="0015261F"/>
    <w:pPr>
      <w:ind w:firstLine="0"/>
    </w:pPr>
  </w:style>
  <w:style w:type="paragraph" w:customStyle="1" w:styleId="ListNote">
    <w:name w:val="List Note"/>
    <w:basedOn w:val="List"/>
    <w:rsid w:val="001526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6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6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61F"/>
    <w:rPr>
      <w:rFonts w:ascii="Courier New" w:hAnsi="Courier New"/>
    </w:rPr>
  </w:style>
  <w:style w:type="paragraph" w:customStyle="1" w:styleId="NoteBullet">
    <w:name w:val="Note Bullet"/>
    <w:basedOn w:val="Note"/>
    <w:rsid w:val="001526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6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6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6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6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26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6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61F"/>
    <w:rPr>
      <w:b/>
      <w:smallCaps/>
    </w:rPr>
  </w:style>
  <w:style w:type="paragraph" w:customStyle="1" w:styleId="TableListNumber">
    <w:name w:val="Table List Number"/>
    <w:basedOn w:val="ListNumber"/>
    <w:rsid w:val="001526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6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61F"/>
    <w:pPr>
      <w:numPr>
        <w:numId w:val="8"/>
      </w:numPr>
    </w:pPr>
  </w:style>
  <w:style w:type="paragraph" w:customStyle="1" w:styleId="ListAlpha2">
    <w:name w:val="List Alpha 2"/>
    <w:basedOn w:val="List2"/>
    <w:rsid w:val="0015261F"/>
    <w:pPr>
      <w:numPr>
        <w:numId w:val="7"/>
      </w:numPr>
    </w:pPr>
  </w:style>
  <w:style w:type="paragraph" w:styleId="List2">
    <w:name w:val="List 2"/>
    <w:basedOn w:val="BodyText"/>
    <w:rsid w:val="001526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6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6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6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26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26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261F"/>
    <w:pPr>
      <w:numPr>
        <w:numId w:val="3"/>
      </w:numPr>
    </w:pPr>
  </w:style>
  <w:style w:type="paragraph" w:styleId="ListContinue2">
    <w:name w:val="List Continue 2"/>
    <w:basedOn w:val="List2"/>
    <w:rsid w:val="0015261F"/>
    <w:pPr>
      <w:ind w:firstLine="0"/>
    </w:pPr>
  </w:style>
  <w:style w:type="paragraph" w:styleId="ListContinue3">
    <w:name w:val="List Continue 3"/>
    <w:basedOn w:val="List3"/>
    <w:rsid w:val="0015261F"/>
    <w:pPr>
      <w:ind w:left="1021" w:firstLine="0"/>
    </w:pPr>
  </w:style>
  <w:style w:type="paragraph" w:styleId="ListContinue4">
    <w:name w:val="List Continue 4"/>
    <w:basedOn w:val="List4"/>
    <w:rsid w:val="0015261F"/>
    <w:pPr>
      <w:ind w:firstLine="0"/>
    </w:pPr>
  </w:style>
  <w:style w:type="paragraph" w:styleId="ListContinue5">
    <w:name w:val="List Continue 5"/>
    <w:basedOn w:val="List5"/>
    <w:rsid w:val="0015261F"/>
    <w:pPr>
      <w:ind w:firstLine="0"/>
    </w:pPr>
  </w:style>
  <w:style w:type="paragraph" w:styleId="ListNumber3">
    <w:name w:val="List Number 3"/>
    <w:basedOn w:val="List3"/>
    <w:rsid w:val="0015261F"/>
    <w:pPr>
      <w:numPr>
        <w:numId w:val="4"/>
      </w:numPr>
    </w:pPr>
  </w:style>
  <w:style w:type="paragraph" w:styleId="ListNumber4">
    <w:name w:val="List Number 4"/>
    <w:basedOn w:val="List4"/>
    <w:rsid w:val="0015261F"/>
    <w:pPr>
      <w:numPr>
        <w:numId w:val="5"/>
      </w:numPr>
    </w:pPr>
  </w:style>
  <w:style w:type="paragraph" w:styleId="ListNumber5">
    <w:name w:val="List Number 5"/>
    <w:basedOn w:val="List5"/>
    <w:rsid w:val="0015261F"/>
    <w:pPr>
      <w:numPr>
        <w:numId w:val="6"/>
      </w:numPr>
    </w:pPr>
  </w:style>
  <w:style w:type="paragraph" w:styleId="BlockText">
    <w:name w:val="Block Text"/>
    <w:basedOn w:val="Normal"/>
    <w:rsid w:val="001526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6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61F"/>
    <w:rPr>
      <w:sz w:val="16"/>
      <w:vertAlign w:val="superscript"/>
    </w:rPr>
  </w:style>
  <w:style w:type="character" w:customStyle="1" w:styleId="Symbols">
    <w:name w:val="Symbols"/>
    <w:basedOn w:val="DefaultParagraphFont"/>
    <w:rsid w:val="0015261F"/>
    <w:rPr>
      <w:rFonts w:ascii="Symbol" w:hAnsi="Symbol"/>
    </w:rPr>
  </w:style>
  <w:style w:type="character" w:customStyle="1" w:styleId="MenuOptions">
    <w:name w:val="Menu Options"/>
    <w:basedOn w:val="DefaultParagraphFont"/>
    <w:rsid w:val="001526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61F"/>
    <w:rPr>
      <w:b/>
    </w:rPr>
  </w:style>
  <w:style w:type="character" w:customStyle="1" w:styleId="Underlined">
    <w:name w:val="Underlined"/>
    <w:basedOn w:val="DefaultParagraphFont"/>
    <w:rsid w:val="0015261F"/>
    <w:rPr>
      <w:u w:val="single"/>
    </w:rPr>
  </w:style>
  <w:style w:type="paragraph" w:customStyle="1" w:styleId="TableBodyTextRight">
    <w:name w:val="Table Body Text Right"/>
    <w:basedOn w:val="TableBodyText"/>
    <w:rsid w:val="001526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61F"/>
    <w:rPr>
      <w:sz w:val="18"/>
    </w:rPr>
  </w:style>
  <w:style w:type="paragraph" w:customStyle="1" w:styleId="BodySmallRight">
    <w:name w:val="Body Small Right"/>
    <w:basedOn w:val="BodyTextRight"/>
    <w:rsid w:val="0015261F"/>
    <w:rPr>
      <w:sz w:val="18"/>
      <w:szCs w:val="18"/>
    </w:rPr>
  </w:style>
  <w:style w:type="paragraph" w:customStyle="1" w:styleId="MarginEdition">
    <w:name w:val="Margin Edition"/>
    <w:basedOn w:val="MarginNote"/>
    <w:rsid w:val="001526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61F"/>
    <w:rPr>
      <w:sz w:val="2"/>
      <w:szCs w:val="2"/>
    </w:rPr>
  </w:style>
  <w:style w:type="character" w:customStyle="1" w:styleId="Small">
    <w:name w:val="Small"/>
    <w:basedOn w:val="DefaultParagraphFont"/>
    <w:rsid w:val="0015261F"/>
    <w:rPr>
      <w:sz w:val="16"/>
    </w:rPr>
  </w:style>
  <w:style w:type="paragraph" w:customStyle="1" w:styleId="WideTable">
    <w:name w:val="Wide Table"/>
    <w:basedOn w:val="Normal"/>
    <w:rsid w:val="001526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61F"/>
  </w:style>
  <w:style w:type="paragraph" w:styleId="Quote">
    <w:name w:val="Quote"/>
    <w:basedOn w:val="Heading1"/>
    <w:link w:val="QuoteChar"/>
    <w:qFormat/>
    <w:rsid w:val="001526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6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61F"/>
    <w:pPr>
      <w:pageBreakBefore/>
    </w:pPr>
  </w:style>
  <w:style w:type="paragraph" w:customStyle="1" w:styleId="Border">
    <w:name w:val="Border"/>
    <w:basedOn w:val="Normal"/>
    <w:qFormat/>
    <w:rsid w:val="001526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6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6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6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6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6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6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6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6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261F"/>
    <w:rPr>
      <w:u w:val="single"/>
    </w:rPr>
  </w:style>
  <w:style w:type="character" w:customStyle="1" w:styleId="BoldandItalics">
    <w:name w:val="Bold and Italics"/>
    <w:qFormat/>
    <w:rsid w:val="0015261F"/>
    <w:rPr>
      <w:b/>
      <w:i/>
      <w:u w:val="none"/>
    </w:rPr>
  </w:style>
  <w:style w:type="paragraph" w:styleId="BalloonText">
    <w:name w:val="Balloon Text"/>
    <w:basedOn w:val="Normal"/>
    <w:link w:val="BalloonTextChar"/>
    <w:rsid w:val="001526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6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6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6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6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6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261F"/>
    <w:pPr>
      <w:spacing w:before="0" w:after="0"/>
    </w:pPr>
  </w:style>
  <w:style w:type="paragraph" w:customStyle="1" w:styleId="BodyTextBold">
    <w:name w:val="Body Text Bold"/>
    <w:basedOn w:val="BodyText"/>
    <w:qFormat/>
    <w:rsid w:val="0015261F"/>
    <w:rPr>
      <w:b/>
    </w:rPr>
  </w:style>
  <w:style w:type="character" w:styleId="Hyperlink">
    <w:name w:val="Hyperlink"/>
    <w:basedOn w:val="DefaultParagraphFont"/>
    <w:uiPriority w:val="99"/>
    <w:unhideWhenUsed/>
    <w:rsid w:val="006933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3543</Characters>
  <Application>Microsoft Office Word</Application>
  <DocSecurity>0</DocSecurity>
  <Lines>131</Lines>
  <Paragraphs>86</Paragraphs>
  <ScaleCrop>false</ScaleCrop>
  <Company>Author-it Software Corporation Ltd.</Company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AHCCCF401 Prepare project acquittal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2025-03-01T22:56:00Z</dcterms:created>
  <dcterms:modified xsi:type="dcterms:W3CDTF">2025-03-01T22:56:00Z</dcterms:modified>
</cp:coreProperties>
</file>