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BAC" w:rsidP="00443B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AHCBUS610 Manage agribusiness risk</w:t>
      </w:r>
      <w:r>
        <w:fldChar w:fldCharType="end"/>
      </w:r>
    </w:p>
    <w:p w:rsidR="00443BAC" w:rsidP="00443BAC">
      <w:pPr>
        <w:pStyle w:val="Version"/>
        <w:sectPr w:rsidSect="00C330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0E5" w:rsidP="00C330E5">
      <w:pPr>
        <w:pStyle w:val="SuperHeading"/>
      </w:pPr>
      <w:r w:rsidRPr="00C330E5">
        <w:t>AHCBUS610 Manage agribusiness risk</w:t>
      </w:r>
    </w:p>
    <w:p w:rsidR="00000000" w:rsidRPr="00C330E5" w:rsidP="00C330E5">
      <w:pPr>
        <w:pStyle w:val="Heading1"/>
      </w:pPr>
      <w:bookmarkStart w:id="1" w:name="O_1055344"/>
      <w:bookmarkEnd w:id="1"/>
      <w:r w:rsidRPr="00C330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3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Bold"/>
              <w:rPr>
                <w:lang w:val="en-NZ"/>
              </w:rPr>
            </w:pPr>
            <w:r w:rsidRPr="00C330E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Bold"/>
              <w:rPr>
                <w:lang w:val="en-NZ"/>
              </w:rPr>
            </w:pPr>
            <w:r w:rsidRPr="00C330E5">
              <w:t>Comments</w:t>
            </w:r>
          </w:p>
        </w:tc>
      </w:tr>
      <w:tr w:rsidTr="00C33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"/>
              <w:rPr>
                <w:lang w:val="en-NZ"/>
              </w:rPr>
            </w:pPr>
            <w:r w:rsidRPr="00C330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E5" w:rsidP="00C330E5">
            <w:pPr>
              <w:pStyle w:val="BodyText"/>
            </w:pPr>
            <w:r w:rsidRPr="00C330E5">
              <w:t>This version released with AHC Agriculture, Horticulture, Conservation and Land Management Training Package Version 4.0.</w:t>
            </w:r>
          </w:p>
        </w:tc>
      </w:tr>
    </w:tbl>
    <w:p w:rsidR="00000000" w:rsidRPr="00C330E5" w:rsidP="00C330E5">
      <w:pPr>
        <w:pStyle w:val="BodyText"/>
      </w:pPr>
    </w:p>
    <w:p w:rsidR="00000000" w:rsidRPr="00C330E5" w:rsidP="00C330E5">
      <w:pPr>
        <w:pStyle w:val="AllowPageBreak"/>
      </w:pPr>
    </w:p>
    <w:p w:rsidR="00000000" w:rsidRPr="00C330E5" w:rsidP="00C330E5">
      <w:pPr>
        <w:pStyle w:val="Heading1"/>
      </w:pPr>
      <w:bookmarkStart w:id="2" w:name="O_1055345"/>
      <w:bookmarkEnd w:id="2"/>
      <w:r w:rsidRPr="00C330E5">
        <w:t>Application</w:t>
      </w:r>
    </w:p>
    <w:p w:rsidR="00000000" w:rsidRPr="00C330E5" w:rsidP="00443BAC">
      <w:pPr>
        <w:pStyle w:val="BodyText"/>
      </w:pPr>
      <w:r w:rsidRPr="00C330E5">
        <w:t>This unit of competency describes the skills and know</w:t>
      </w:r>
      <w:r w:rsidRPr="00C330E5">
        <w:t>ledge required to manage risks in a range of contexts.</w:t>
      </w:r>
    </w:p>
    <w:p w:rsidR="00000000" w:rsidRPr="00C330E5" w:rsidP="00443BAC">
      <w:pPr>
        <w:pStyle w:val="BodyText"/>
      </w:pPr>
      <w:r w:rsidRPr="00C330E5">
        <w:t>It applies to individuals who work in positions of authority and are approved to implement change across the organisation, business unit, program or project area. In these roles, workers analyse inform</w:t>
      </w:r>
      <w:r w:rsidRPr="00C330E5">
        <w:t>ation and exercise judgement to complete a range of advanced skilled activities. They analyse, design and communicate solutions to a range of complex problems.</w:t>
      </w:r>
    </w:p>
    <w:p w:rsidR="00000000" w:rsidRPr="00C330E5" w:rsidP="00443BAC">
      <w:pPr>
        <w:pStyle w:val="BodyText"/>
      </w:pPr>
      <w:r w:rsidRPr="00C330E5">
        <w:t>All work must be carried out to comply with organisational requirements, workplace health and sa</w:t>
      </w:r>
      <w:r w:rsidRPr="00C330E5">
        <w:t>fety legislation and codes, sustainability practices and in consultation with the management team.</w:t>
      </w:r>
    </w:p>
    <w:p w:rsidR="00000000" w:rsidRPr="00C330E5" w:rsidP="00443BAC">
      <w:pPr>
        <w:pStyle w:val="BodyText"/>
      </w:pPr>
      <w:r w:rsidRPr="00C330E5">
        <w:t>No licensing, legislative or certification requirements apply to this unit at the time of publication.</w:t>
      </w:r>
    </w:p>
    <w:p w:rsidR="00000000" w:rsidRPr="00C330E5" w:rsidP="00C330E5">
      <w:pPr>
        <w:pStyle w:val="Heading1"/>
      </w:pPr>
      <w:bookmarkStart w:id="3" w:name="O_1055346"/>
      <w:bookmarkEnd w:id="3"/>
      <w:r w:rsidRPr="00C330E5">
        <w:t>Pre-requisite Unit</w:t>
      </w:r>
    </w:p>
    <w:p w:rsidR="00000000" w:rsidRPr="00C330E5" w:rsidP="00443BAC">
      <w:pPr>
        <w:pStyle w:val="BodyText"/>
      </w:pPr>
      <w:r w:rsidRPr="00C330E5">
        <w:t>Nil</w:t>
      </w:r>
    </w:p>
    <w:p w:rsidR="00000000" w:rsidRPr="00C330E5" w:rsidP="00C330E5">
      <w:pPr>
        <w:pStyle w:val="Heading1"/>
      </w:pPr>
      <w:bookmarkStart w:id="4" w:name="O_1055348"/>
      <w:bookmarkEnd w:id="4"/>
      <w:r w:rsidRPr="00C330E5">
        <w:t>Unit Sector</w:t>
      </w:r>
    </w:p>
    <w:p w:rsidR="00000000" w:rsidRPr="00C330E5" w:rsidP="00443BAC">
      <w:pPr>
        <w:pStyle w:val="BodyText"/>
      </w:pPr>
      <w:r w:rsidRPr="00C330E5">
        <w:t>Business (BUS)</w:t>
      </w:r>
    </w:p>
    <w:p w:rsidR="00000000" w:rsidRPr="00C330E5" w:rsidP="00C330E5">
      <w:pPr>
        <w:pStyle w:val="Heading1"/>
      </w:pPr>
      <w:bookmarkStart w:id="5" w:name="O_1055349"/>
      <w:bookmarkEnd w:id="5"/>
      <w:r w:rsidRPr="00C330E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3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Bold"/>
              <w:rPr>
                <w:lang w:val="en-NZ"/>
              </w:rPr>
            </w:pPr>
            <w:r w:rsidRPr="00C330E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Bold"/>
              <w:rPr>
                <w:lang w:val="en-NZ"/>
              </w:rPr>
            </w:pPr>
            <w:r w:rsidRPr="00C330E5">
              <w:t>Performance Criteria</w:t>
            </w:r>
          </w:p>
        </w:tc>
      </w:tr>
      <w:tr w:rsidTr="00443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E5" w:rsidP="00C330E5">
            <w:pPr>
              <w:pStyle w:val="BodyText"/>
            </w:pPr>
            <w:r w:rsidRPr="00C330E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"/>
              <w:rPr>
                <w:lang w:val="en-NZ"/>
              </w:rPr>
            </w:pPr>
            <w:r w:rsidRPr="00C330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3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"/>
              <w:rPr>
                <w:lang w:val="en-NZ"/>
              </w:rPr>
            </w:pPr>
            <w:r w:rsidRPr="00C330E5">
              <w:t>1. Establish risk context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E5" w:rsidP="00C330E5">
            <w:pPr>
              <w:pStyle w:val="BodyText"/>
            </w:pPr>
            <w:r w:rsidRPr="00C330E5">
              <w:t>1.1 Review organisational processes, procedures and requirements for undertaking risk management</w:t>
            </w:r>
          </w:p>
          <w:p w:rsidR="00000000" w:rsidRPr="00C330E5" w:rsidP="00C330E5">
            <w:pPr>
              <w:pStyle w:val="BodyText"/>
            </w:pPr>
            <w:r w:rsidRPr="00C330E5">
              <w:t>1.2 Determine scope for risk management process</w:t>
            </w:r>
          </w:p>
          <w:p w:rsidR="00000000" w:rsidRPr="00C330E5" w:rsidP="00C330E5">
            <w:pPr>
              <w:pStyle w:val="BodyText"/>
            </w:pPr>
            <w:r w:rsidRPr="00C330E5">
              <w:t>1.3 Identify internal and external stakeholders and their issues</w:t>
            </w:r>
          </w:p>
          <w:p w:rsidR="00000000" w:rsidRPr="00C330E5" w:rsidP="00C330E5">
            <w:pPr>
              <w:pStyle w:val="BodyText"/>
            </w:pPr>
            <w:r w:rsidRPr="00C330E5">
              <w:t>1.4 Review potential risks associated with climate; natural, human and financial resources; production systems and equipment; marketing; political and social factors</w:t>
            </w:r>
          </w:p>
          <w:p w:rsidR="00000000" w:rsidRPr="00C330E5" w:rsidP="00C330E5">
            <w:pPr>
              <w:pStyle w:val="BodyText"/>
            </w:pPr>
            <w:r w:rsidRPr="00C330E5">
              <w:t>1.5 Review strengths and weaknesses of existing arrangements</w:t>
            </w:r>
          </w:p>
          <w:p w:rsidR="00000000" w:rsidRPr="00C330E5" w:rsidP="00C330E5">
            <w:pPr>
              <w:pStyle w:val="BodyText"/>
            </w:pPr>
            <w:r w:rsidRPr="00C330E5">
              <w:t>1.6 Document critical success</w:t>
            </w:r>
            <w:r w:rsidRPr="00C330E5">
              <w:t xml:space="preserve"> factors, goals or objectives for area included in scope</w:t>
            </w:r>
          </w:p>
          <w:p w:rsidR="00000000" w:rsidRPr="00C330E5" w:rsidP="00C330E5">
            <w:pPr>
              <w:pStyle w:val="BodyText"/>
            </w:pPr>
            <w:r w:rsidRPr="00C330E5">
              <w:t>1.7 Obtain support for risk management activities</w:t>
            </w:r>
          </w:p>
          <w:p w:rsidR="00000000" w:rsidP="00C330E5">
            <w:pPr>
              <w:pStyle w:val="BodyText"/>
              <w:rPr>
                <w:lang w:val="en-NZ"/>
              </w:rPr>
            </w:pPr>
            <w:r w:rsidRPr="00C330E5">
              <w:t>1.8 Communicate with relevant parties about the risk management process and invite participation</w:t>
            </w:r>
          </w:p>
        </w:tc>
      </w:tr>
      <w:tr w:rsidTr="00443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"/>
              <w:rPr>
                <w:lang w:val="en-NZ"/>
              </w:rPr>
            </w:pPr>
            <w:r w:rsidRPr="00C330E5">
              <w:t>2. Identify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E5" w:rsidP="00C330E5">
            <w:pPr>
              <w:pStyle w:val="BodyText"/>
            </w:pPr>
            <w:r w:rsidRPr="00C330E5">
              <w:t>2.1 Invite relevant parties to as</w:t>
            </w:r>
            <w:r w:rsidRPr="00C330E5">
              <w:t>sist in the identification of risks</w:t>
            </w:r>
          </w:p>
          <w:p w:rsidR="00000000" w:rsidRPr="00C330E5" w:rsidP="00C330E5">
            <w:pPr>
              <w:pStyle w:val="BodyText"/>
            </w:pPr>
            <w:r w:rsidRPr="00C330E5">
              <w:t>2.2 Research risks that may apply to scope</w:t>
            </w:r>
          </w:p>
          <w:p w:rsidR="00000000" w:rsidP="00C330E5">
            <w:pPr>
              <w:pStyle w:val="BodyText"/>
              <w:rPr>
                <w:lang w:val="en-NZ"/>
              </w:rPr>
            </w:pPr>
            <w:r w:rsidRPr="00C330E5">
              <w:t>2.3 Use tools and techniques to generate a list of risks that apply to the scope, in consultation with relevant parties</w:t>
            </w:r>
          </w:p>
        </w:tc>
      </w:tr>
      <w:tr w:rsidTr="00443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"/>
              <w:rPr>
                <w:lang w:val="en-NZ"/>
              </w:rPr>
            </w:pPr>
            <w:r w:rsidRPr="00C330E5">
              <w:t>3. Analyse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E5" w:rsidP="00C330E5">
            <w:pPr>
              <w:pStyle w:val="BodyText"/>
            </w:pPr>
            <w:r w:rsidRPr="00C330E5">
              <w:t>3.1 Assess likelihood of risks occurrin</w:t>
            </w:r>
            <w:r w:rsidRPr="00C330E5">
              <w:t>g</w:t>
            </w:r>
          </w:p>
          <w:p w:rsidR="00000000" w:rsidRPr="00C330E5" w:rsidP="00C330E5">
            <w:pPr>
              <w:pStyle w:val="BodyText"/>
            </w:pPr>
            <w:r w:rsidRPr="00C330E5">
              <w:t>3.2 Assess impact or consequence if risks occur</w:t>
            </w:r>
          </w:p>
          <w:p w:rsidR="00000000" w:rsidP="00C330E5">
            <w:pPr>
              <w:pStyle w:val="BodyText"/>
              <w:rPr>
                <w:lang w:val="en-NZ"/>
              </w:rPr>
            </w:pPr>
            <w:r w:rsidRPr="00C330E5">
              <w:t>3.3 Evaluate and prioritise risks for treatment</w:t>
            </w:r>
          </w:p>
        </w:tc>
      </w:tr>
      <w:tr w:rsidTr="00443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"/>
              <w:rPr>
                <w:lang w:val="en-NZ"/>
              </w:rPr>
            </w:pPr>
            <w:r w:rsidRPr="00C330E5">
              <w:t>4. Select and implement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E5" w:rsidP="00C330E5">
            <w:pPr>
              <w:pStyle w:val="BodyText"/>
            </w:pPr>
            <w:r w:rsidRPr="00C330E5">
              <w:t>4.1 Determine and select most appropriate options for treating risks</w:t>
            </w:r>
          </w:p>
          <w:p w:rsidR="00000000" w:rsidRPr="00C330E5" w:rsidP="00C330E5">
            <w:pPr>
              <w:pStyle w:val="BodyText"/>
            </w:pPr>
            <w:r w:rsidRPr="00C330E5">
              <w:t>4.2 Develop an action plan for implementing risk trea</w:t>
            </w:r>
            <w:r w:rsidRPr="00C330E5">
              <w:t>tment</w:t>
            </w:r>
          </w:p>
          <w:p w:rsidR="00000000" w:rsidRPr="00C330E5" w:rsidP="00C330E5">
            <w:pPr>
              <w:pStyle w:val="BodyText"/>
            </w:pPr>
            <w:r w:rsidRPr="00C330E5">
              <w:t>4.3 Communicate risk management processes to relevant parties</w:t>
            </w:r>
          </w:p>
          <w:p w:rsidR="00000000" w:rsidRPr="00C330E5" w:rsidP="00C330E5">
            <w:pPr>
              <w:pStyle w:val="BodyText"/>
            </w:pPr>
            <w:r w:rsidRPr="00C330E5">
              <w:t>4.4 Ensure all documentation is in order and appropriately stored</w:t>
            </w:r>
          </w:p>
          <w:p w:rsidR="00000000" w:rsidRPr="00C330E5" w:rsidP="00C330E5">
            <w:pPr>
              <w:pStyle w:val="BodyText"/>
            </w:pPr>
            <w:r w:rsidRPr="00C330E5">
              <w:t>4.5 Implement and monitor action plan</w:t>
            </w:r>
          </w:p>
          <w:p w:rsidR="00000000" w:rsidRPr="00C330E5" w:rsidP="00C330E5">
            <w:pPr>
              <w:pStyle w:val="BodyText"/>
            </w:pPr>
            <w:r w:rsidRPr="00C330E5">
              <w:t>4.6 Evaluate risk management process</w:t>
            </w:r>
          </w:p>
        </w:tc>
      </w:tr>
    </w:tbl>
    <w:p w:rsidR="00000000" w:rsidRPr="00C330E5" w:rsidP="00C330E5">
      <w:pPr>
        <w:pStyle w:val="BodyText"/>
      </w:pPr>
    </w:p>
    <w:p w:rsidR="00000000" w:rsidRPr="00C330E5" w:rsidP="00C330E5">
      <w:pPr>
        <w:pStyle w:val="AllowPageBreak"/>
      </w:pPr>
    </w:p>
    <w:p w:rsidR="00000000" w:rsidRPr="00C330E5" w:rsidP="00C330E5">
      <w:pPr>
        <w:pStyle w:val="Heading1"/>
      </w:pPr>
      <w:bookmarkStart w:id="6" w:name="O_1055350"/>
      <w:bookmarkEnd w:id="6"/>
      <w:r w:rsidRPr="00C330E5">
        <w:t>Foundation Skills</w:t>
      </w:r>
    </w:p>
    <w:p w:rsidR="00000000" w:rsidRPr="00443BAC" w:rsidP="00443BAC">
      <w:pPr>
        <w:pStyle w:val="BodyText"/>
        <w:rPr>
          <w:i/>
        </w:rPr>
      </w:pPr>
      <w:r w:rsidRPr="00443BA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3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Bold"/>
              <w:rPr>
                <w:lang w:val="en-NZ"/>
              </w:rPr>
            </w:pPr>
            <w:r w:rsidRPr="00C330E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Bold"/>
              <w:rPr>
                <w:lang w:val="en-NZ"/>
              </w:rPr>
            </w:pPr>
            <w:r w:rsidRPr="00C330E5">
              <w:t>Description</w:t>
            </w:r>
          </w:p>
        </w:tc>
      </w:tr>
      <w:tr w:rsidTr="00C33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"/>
              <w:rPr>
                <w:lang w:val="en-NZ"/>
              </w:rPr>
            </w:pPr>
            <w:r w:rsidRPr="00C330E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ListBullet"/>
              <w:rPr>
                <w:lang w:val="en-NZ"/>
              </w:rPr>
            </w:pPr>
            <w:r w:rsidRPr="00C330E5">
              <w:t>Engage effectively with s</w:t>
            </w:r>
            <w:r w:rsidRPr="00C330E5">
              <w:t>takeholders to elicit opinions and determine strategies to address risk</w:t>
            </w:r>
          </w:p>
        </w:tc>
      </w:tr>
      <w:tr w:rsidTr="00C33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"/>
              <w:rPr>
                <w:lang w:val="en-NZ"/>
              </w:rPr>
            </w:pPr>
            <w:r w:rsidRPr="00C330E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E5" w:rsidP="00C330E5">
            <w:pPr>
              <w:pStyle w:val="ListBullet"/>
            </w:pPr>
            <w:r w:rsidRPr="00C330E5">
              <w:t>Use numerical data to determine risk</w:t>
            </w:r>
          </w:p>
        </w:tc>
      </w:tr>
    </w:tbl>
    <w:p w:rsidR="00000000" w:rsidRPr="00C330E5" w:rsidP="00C330E5">
      <w:pPr>
        <w:pStyle w:val="BodyText"/>
      </w:pPr>
    </w:p>
    <w:p w:rsidR="00000000" w:rsidRPr="00C330E5" w:rsidP="00C330E5">
      <w:pPr>
        <w:pStyle w:val="AllowPageBreak"/>
      </w:pPr>
    </w:p>
    <w:p w:rsidR="00000000" w:rsidRPr="00C330E5" w:rsidP="00C330E5">
      <w:pPr>
        <w:pStyle w:val="Heading1"/>
      </w:pPr>
      <w:bookmarkStart w:id="7" w:name="O_1055352"/>
      <w:bookmarkEnd w:id="7"/>
      <w:r w:rsidRPr="00C330E5">
        <w:t>Unit Mapping Information</w:t>
      </w:r>
    </w:p>
    <w:tbl>
      <w:tblPr>
        <w:tblW w:w="952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31"/>
        <w:gridCol w:w="2075"/>
        <w:gridCol w:w="3221"/>
        <w:gridCol w:w="2398"/>
      </w:tblGrid>
      <w:tr w:rsidTr="00C330E5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Bold"/>
              <w:rPr>
                <w:lang w:val="en-NZ"/>
              </w:rPr>
            </w:pPr>
            <w:r w:rsidRPr="00C330E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Bold"/>
              <w:rPr>
                <w:lang w:val="en-NZ"/>
              </w:rPr>
            </w:pPr>
            <w:r w:rsidRPr="00C330E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Bold"/>
              <w:rPr>
                <w:lang w:val="en-NZ"/>
              </w:rPr>
            </w:pPr>
            <w:r w:rsidRPr="00C330E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Bold"/>
              <w:rPr>
                <w:lang w:val="en-NZ"/>
              </w:rPr>
            </w:pPr>
            <w:r w:rsidRPr="00C330E5">
              <w:t>Equivalence status</w:t>
            </w:r>
          </w:p>
        </w:tc>
      </w:tr>
      <w:tr w:rsidTr="00C330E5">
        <w:tblPrEx>
          <w:tblW w:w="95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"/>
              <w:rPr>
                <w:lang w:val="en-NZ"/>
              </w:rPr>
            </w:pPr>
            <w:r w:rsidRPr="00C330E5">
              <w:t>AHCBUS610 Manage agribusiness risk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0E5">
            <w:pPr>
              <w:pStyle w:val="BodyText"/>
              <w:rPr>
                <w:lang w:val="en-NZ"/>
              </w:rPr>
            </w:pPr>
            <w:r w:rsidRPr="00C330E5">
              <w:t>AHCBUS608 Manage risk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E5" w:rsidP="00C330E5">
            <w:pPr>
              <w:pStyle w:val="BodyText"/>
            </w:pPr>
            <w:r w:rsidRPr="00C330E5">
              <w:t>Title updated</w:t>
            </w:r>
          </w:p>
          <w:p w:rsidR="00000000" w:rsidRPr="00C330E5" w:rsidP="00C330E5">
            <w:pPr>
              <w:pStyle w:val="BodyText"/>
            </w:pPr>
            <w:r w:rsidRPr="00C330E5">
              <w:t>Performance criteria clarified</w:t>
            </w:r>
          </w:p>
          <w:p w:rsidR="00000000" w:rsidRPr="00C330E5" w:rsidP="00C330E5">
            <w:pPr>
              <w:pStyle w:val="BodyText"/>
            </w:pPr>
            <w:r w:rsidRPr="00C330E5">
              <w:t>Foundation skills added</w:t>
            </w:r>
          </w:p>
          <w:p w:rsidR="00000000" w:rsidP="00C330E5">
            <w:pPr>
              <w:pStyle w:val="BodyText"/>
              <w:rPr>
                <w:lang w:val="en-NZ"/>
              </w:rPr>
            </w:pPr>
            <w:r w:rsidRPr="00C330E5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0E5" w:rsidP="00C330E5">
            <w:pPr>
              <w:pStyle w:val="BodyText"/>
            </w:pPr>
            <w:r w:rsidRPr="00C330E5">
              <w:t xml:space="preserve">Equivalent unit </w:t>
            </w:r>
          </w:p>
          <w:p w:rsidR="00000000" w:rsidRPr="00C330E5" w:rsidP="00C330E5">
            <w:pPr>
              <w:pStyle w:val="BodyText"/>
            </w:pPr>
          </w:p>
        </w:tc>
      </w:tr>
    </w:tbl>
    <w:p w:rsidR="00443BAC" w:rsidP="00C330E5">
      <w:pPr>
        <w:pStyle w:val="BodyText"/>
      </w:pPr>
    </w:p>
    <w:p w:rsidR="00443BAC" w:rsidP="00C330E5">
      <w:pPr>
        <w:pStyle w:val="BodyText"/>
      </w:pPr>
    </w:p>
    <w:p w:rsidR="00000000" w:rsidRPr="00C330E5" w:rsidP="00C330E5">
      <w:pPr>
        <w:pStyle w:val="Heading1"/>
      </w:pPr>
      <w:bookmarkStart w:id="8" w:name="O_1055359"/>
      <w:bookmarkEnd w:id="8"/>
      <w:r w:rsidRPr="00C330E5">
        <w:t>Links</w:t>
      </w:r>
    </w:p>
    <w:p w:rsidR="00000000" w:rsidRPr="00C330E5" w:rsidP="00443BAC">
      <w:pPr>
        <w:pStyle w:val="BodyText"/>
      </w:pPr>
      <w:r w:rsidRPr="00C330E5">
        <w:t>Companion Vo</w:t>
      </w:r>
      <w:r w:rsidRPr="00C330E5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56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30E5" w:rsidP="00C330E5"/>
    <w:sectPr w:rsidSect="00C330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E5" w:rsidRPr="00443BAC" w:rsidP="00443B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AC" w:rsidP="00C33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BAC" w:rsidP="00C33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3BAC" w:rsidP="00C330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0E5" w:rsidRPr="00443BAC" w:rsidP="00443B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0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AC" w:rsidRPr="002D2AF8" w:rsidP="00C33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AHCBUS610 Manage agribusiness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43BAC" w:rsidP="00C330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94C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76AA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0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0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0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0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0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0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0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0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0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0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0E5"/>
  </w:style>
  <w:style w:type="character" w:customStyle="1" w:styleId="Heading1Char">
    <w:name w:val="Heading 1 Char"/>
    <w:basedOn w:val="DefaultParagraphFont"/>
    <w:link w:val="Heading1"/>
    <w:rsid w:val="00C330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0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0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30E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330E5"/>
    <w:rPr>
      <w:i/>
    </w:rPr>
  </w:style>
  <w:style w:type="paragraph" w:customStyle="1" w:styleId="SuperHeading">
    <w:name w:val="SuperHeading"/>
    <w:basedOn w:val="Normal"/>
    <w:rsid w:val="00C330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0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30E5"/>
    <w:rPr>
      <w:b/>
    </w:rPr>
  </w:style>
  <w:style w:type="character" w:customStyle="1" w:styleId="Heading2Char">
    <w:name w:val="Heading 2 Char"/>
    <w:basedOn w:val="DefaultParagraphFont"/>
    <w:link w:val="Heading2"/>
    <w:rsid w:val="00C330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0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0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0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0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0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0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0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0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0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0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0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0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0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0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30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30E5"/>
    <w:rPr>
      <w:b/>
      <w:spacing w:val="0"/>
    </w:rPr>
  </w:style>
  <w:style w:type="paragraph" w:customStyle="1" w:styleId="SuperTitle">
    <w:name w:val="SuperTitle"/>
    <w:basedOn w:val="Title"/>
    <w:rsid w:val="00C330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0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0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0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0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0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0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0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0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0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0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0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0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0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0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0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0E5"/>
  </w:style>
  <w:style w:type="paragraph" w:styleId="TableofFigures">
    <w:name w:val="table of figures"/>
    <w:basedOn w:val="Normal"/>
    <w:next w:val="Normal"/>
    <w:semiHidden/>
    <w:rsid w:val="00C330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0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30E5"/>
    <w:rPr>
      <w:rFonts w:ascii="Wingdings" w:hAnsi="Wingdings"/>
    </w:rPr>
  </w:style>
  <w:style w:type="paragraph" w:customStyle="1" w:styleId="TableHeading">
    <w:name w:val="Table Heading"/>
    <w:basedOn w:val="HeadingBase"/>
    <w:rsid w:val="00C330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0E5"/>
    <w:rPr>
      <w:color w:val="0033CC"/>
      <w:u w:val="none"/>
    </w:rPr>
  </w:style>
  <w:style w:type="paragraph" w:customStyle="1" w:styleId="BodyTextRight">
    <w:name w:val="Body Text Right"/>
    <w:basedOn w:val="BodyText"/>
    <w:rsid w:val="00C330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0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0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0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0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0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0E5"/>
    <w:rPr>
      <w:sz w:val="32"/>
    </w:rPr>
  </w:style>
  <w:style w:type="paragraph" w:customStyle="1" w:styleId="HeadingProcedure">
    <w:name w:val="Heading Procedure"/>
    <w:basedOn w:val="HeadingBase"/>
    <w:next w:val="Normal"/>
    <w:rsid w:val="00C330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0E5"/>
    <w:pPr>
      <w:spacing w:before="60" w:after="60"/>
    </w:pPr>
  </w:style>
  <w:style w:type="paragraph" w:styleId="ListContinue">
    <w:name w:val="List Continue"/>
    <w:basedOn w:val="List"/>
    <w:rsid w:val="00C330E5"/>
    <w:pPr>
      <w:ind w:firstLine="0"/>
    </w:pPr>
  </w:style>
  <w:style w:type="paragraph" w:customStyle="1" w:styleId="ListNote">
    <w:name w:val="List Note"/>
    <w:basedOn w:val="List"/>
    <w:rsid w:val="00C330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0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0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0E5"/>
    <w:rPr>
      <w:rFonts w:ascii="Courier New" w:hAnsi="Courier New"/>
    </w:rPr>
  </w:style>
  <w:style w:type="paragraph" w:customStyle="1" w:styleId="NoteBullet">
    <w:name w:val="Note Bullet"/>
    <w:basedOn w:val="Note"/>
    <w:rsid w:val="00C330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0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0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0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0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30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0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0E5"/>
    <w:rPr>
      <w:b/>
      <w:smallCaps/>
    </w:rPr>
  </w:style>
  <w:style w:type="paragraph" w:customStyle="1" w:styleId="TableListNumber">
    <w:name w:val="Table List Number"/>
    <w:basedOn w:val="ListNumber"/>
    <w:rsid w:val="00C330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0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0E5"/>
    <w:pPr>
      <w:numPr>
        <w:numId w:val="8"/>
      </w:numPr>
    </w:pPr>
  </w:style>
  <w:style w:type="paragraph" w:customStyle="1" w:styleId="ListAlpha2">
    <w:name w:val="List Alpha 2"/>
    <w:basedOn w:val="List2"/>
    <w:rsid w:val="00C330E5"/>
    <w:pPr>
      <w:numPr>
        <w:numId w:val="7"/>
      </w:numPr>
    </w:pPr>
  </w:style>
  <w:style w:type="paragraph" w:styleId="List2">
    <w:name w:val="List 2"/>
    <w:basedOn w:val="BodyText"/>
    <w:rsid w:val="00C330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0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0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0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0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0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30E5"/>
    <w:pPr>
      <w:numPr>
        <w:numId w:val="3"/>
      </w:numPr>
    </w:pPr>
  </w:style>
  <w:style w:type="paragraph" w:styleId="ListContinue2">
    <w:name w:val="List Continue 2"/>
    <w:basedOn w:val="List2"/>
    <w:rsid w:val="00C330E5"/>
    <w:pPr>
      <w:ind w:firstLine="0"/>
    </w:pPr>
  </w:style>
  <w:style w:type="paragraph" w:styleId="ListContinue3">
    <w:name w:val="List Continue 3"/>
    <w:basedOn w:val="List3"/>
    <w:rsid w:val="00C330E5"/>
    <w:pPr>
      <w:ind w:left="1021" w:firstLine="0"/>
    </w:pPr>
  </w:style>
  <w:style w:type="paragraph" w:styleId="ListContinue4">
    <w:name w:val="List Continue 4"/>
    <w:basedOn w:val="List4"/>
    <w:rsid w:val="00C330E5"/>
    <w:pPr>
      <w:ind w:firstLine="0"/>
    </w:pPr>
  </w:style>
  <w:style w:type="paragraph" w:styleId="ListContinue5">
    <w:name w:val="List Continue 5"/>
    <w:basedOn w:val="List5"/>
    <w:rsid w:val="00C330E5"/>
    <w:pPr>
      <w:ind w:firstLine="0"/>
    </w:pPr>
  </w:style>
  <w:style w:type="paragraph" w:styleId="ListNumber3">
    <w:name w:val="List Number 3"/>
    <w:basedOn w:val="List3"/>
    <w:rsid w:val="00C330E5"/>
    <w:pPr>
      <w:numPr>
        <w:numId w:val="4"/>
      </w:numPr>
    </w:pPr>
  </w:style>
  <w:style w:type="paragraph" w:styleId="ListNumber4">
    <w:name w:val="List Number 4"/>
    <w:basedOn w:val="List4"/>
    <w:rsid w:val="00C330E5"/>
    <w:pPr>
      <w:numPr>
        <w:numId w:val="5"/>
      </w:numPr>
    </w:pPr>
  </w:style>
  <w:style w:type="paragraph" w:styleId="ListNumber5">
    <w:name w:val="List Number 5"/>
    <w:basedOn w:val="List5"/>
    <w:rsid w:val="00C330E5"/>
    <w:pPr>
      <w:numPr>
        <w:numId w:val="6"/>
      </w:numPr>
    </w:pPr>
  </w:style>
  <w:style w:type="paragraph" w:styleId="BlockText">
    <w:name w:val="Block Text"/>
    <w:basedOn w:val="Normal"/>
    <w:rsid w:val="00C330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0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0E5"/>
    <w:rPr>
      <w:sz w:val="16"/>
      <w:vertAlign w:val="superscript"/>
    </w:rPr>
  </w:style>
  <w:style w:type="character" w:customStyle="1" w:styleId="Symbols">
    <w:name w:val="Symbols"/>
    <w:basedOn w:val="DefaultParagraphFont"/>
    <w:rsid w:val="00C330E5"/>
    <w:rPr>
      <w:rFonts w:ascii="Symbol" w:hAnsi="Symbol"/>
    </w:rPr>
  </w:style>
  <w:style w:type="character" w:customStyle="1" w:styleId="MenuOptions">
    <w:name w:val="Menu Options"/>
    <w:basedOn w:val="DefaultParagraphFont"/>
    <w:rsid w:val="00C330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0E5"/>
    <w:rPr>
      <w:b/>
    </w:rPr>
  </w:style>
  <w:style w:type="character" w:customStyle="1" w:styleId="Underlined">
    <w:name w:val="Underlined"/>
    <w:basedOn w:val="DefaultParagraphFont"/>
    <w:rsid w:val="00C330E5"/>
    <w:rPr>
      <w:u w:val="single"/>
    </w:rPr>
  </w:style>
  <w:style w:type="paragraph" w:customStyle="1" w:styleId="TableBodyTextRight">
    <w:name w:val="Table Body Text Right"/>
    <w:basedOn w:val="TableBodyText"/>
    <w:rsid w:val="00C330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0E5"/>
    <w:rPr>
      <w:sz w:val="18"/>
    </w:rPr>
  </w:style>
  <w:style w:type="paragraph" w:customStyle="1" w:styleId="BodySmallRight">
    <w:name w:val="Body Small Right"/>
    <w:basedOn w:val="BodyTextRight"/>
    <w:rsid w:val="00C330E5"/>
    <w:rPr>
      <w:sz w:val="18"/>
      <w:szCs w:val="18"/>
    </w:rPr>
  </w:style>
  <w:style w:type="paragraph" w:customStyle="1" w:styleId="MarginEdition">
    <w:name w:val="Margin Edition"/>
    <w:basedOn w:val="MarginNote"/>
    <w:rsid w:val="00C330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0E5"/>
    <w:rPr>
      <w:sz w:val="2"/>
      <w:szCs w:val="2"/>
    </w:rPr>
  </w:style>
  <w:style w:type="character" w:customStyle="1" w:styleId="Small">
    <w:name w:val="Small"/>
    <w:basedOn w:val="DefaultParagraphFont"/>
    <w:rsid w:val="00C330E5"/>
    <w:rPr>
      <w:sz w:val="16"/>
    </w:rPr>
  </w:style>
  <w:style w:type="paragraph" w:customStyle="1" w:styleId="WideTable">
    <w:name w:val="Wide Table"/>
    <w:basedOn w:val="Normal"/>
    <w:rsid w:val="00C330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0E5"/>
  </w:style>
  <w:style w:type="paragraph" w:styleId="Quote">
    <w:name w:val="Quote"/>
    <w:basedOn w:val="Heading1"/>
    <w:link w:val="QuoteChar"/>
    <w:qFormat/>
    <w:rsid w:val="00C330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0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0E5"/>
    <w:pPr>
      <w:pageBreakBefore/>
    </w:pPr>
  </w:style>
  <w:style w:type="paragraph" w:customStyle="1" w:styleId="Border">
    <w:name w:val="Border"/>
    <w:basedOn w:val="Normal"/>
    <w:qFormat/>
    <w:rsid w:val="00C330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0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0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0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0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0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0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0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0E5"/>
    <w:rPr>
      <w:u w:val="single"/>
    </w:rPr>
  </w:style>
  <w:style w:type="character" w:customStyle="1" w:styleId="BoldandItalics">
    <w:name w:val="Bold and Italics"/>
    <w:qFormat/>
    <w:rsid w:val="00C330E5"/>
    <w:rPr>
      <w:b/>
      <w:i/>
      <w:u w:val="none"/>
    </w:rPr>
  </w:style>
  <w:style w:type="paragraph" w:styleId="BalloonText">
    <w:name w:val="Balloon Text"/>
    <w:basedOn w:val="Normal"/>
    <w:link w:val="BalloonTextChar"/>
    <w:rsid w:val="00C33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0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0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0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0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0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0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3B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3273</Characters>
  <Application>Microsoft Office Word</Application>
  <DocSecurity>0</DocSecurity>
  <Lines>116</Lines>
  <Paragraphs>82</Paragraphs>
  <ScaleCrop>false</ScaleCrop>
  <Company>Author-it Software Corporation Ltd.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AHCBUS610 Manage agribusiness risk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