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1351" w:rsidP="009D13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AHCBUS608 Manage risk</w:t>
      </w:r>
      <w:r>
        <w:fldChar w:fldCharType="end"/>
      </w:r>
    </w:p>
    <w:p w:rsidR="009D1351" w:rsidP="009D1351">
      <w:pPr>
        <w:pStyle w:val="Version"/>
        <w:sectPr w:rsidSect="00BC1F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1FCE" w:rsidP="00BC1FCE">
      <w:pPr>
        <w:pStyle w:val="SuperHeading"/>
      </w:pPr>
      <w:r w:rsidRPr="00BC1FCE">
        <w:t>AHCBUS608 Manage risk</w:t>
      </w:r>
    </w:p>
    <w:p w:rsidR="00000000" w:rsidRPr="00BC1FCE" w:rsidP="00BC1FCE">
      <w:pPr>
        <w:pStyle w:val="Heading1"/>
      </w:pPr>
      <w:bookmarkStart w:id="1" w:name="O_871362"/>
      <w:bookmarkEnd w:id="1"/>
      <w:r w:rsidRPr="00BC1FC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C1F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FCE">
            <w:pPr>
              <w:pStyle w:val="TableHeading"/>
              <w:rPr>
                <w:lang w:val="en-NZ"/>
              </w:rPr>
            </w:pPr>
            <w:r w:rsidRPr="00BC1FC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FCE">
            <w:pPr>
              <w:pStyle w:val="TableHeading"/>
              <w:rPr>
                <w:lang w:val="en-NZ"/>
              </w:rPr>
            </w:pPr>
            <w:r w:rsidRPr="00BC1FC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FCE">
            <w:pPr>
              <w:pStyle w:val="TableHeading"/>
              <w:rPr>
                <w:lang w:val="en-NZ"/>
              </w:rPr>
            </w:pPr>
            <w:r w:rsidRPr="00BC1FCE">
              <w:t>Comment</w:t>
            </w:r>
          </w:p>
        </w:tc>
      </w:tr>
      <w:tr w:rsidTr="00BC1F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FCE">
            <w:pPr>
              <w:pStyle w:val="BodyText"/>
              <w:rPr>
                <w:lang w:val="en-NZ"/>
              </w:rPr>
            </w:pPr>
            <w:r w:rsidRPr="00BC1FC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FCE">
            <w:pPr>
              <w:pStyle w:val="BodyText"/>
              <w:rPr>
                <w:lang w:val="en-NZ"/>
              </w:rPr>
            </w:pPr>
            <w:r w:rsidRPr="00BC1FC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FCE" w:rsidP="00BC1FCE">
            <w:pPr>
              <w:pStyle w:val="BodyText"/>
            </w:pPr>
            <w:r w:rsidRPr="00BC1FCE">
              <w:t>Initial release</w:t>
            </w:r>
          </w:p>
        </w:tc>
      </w:tr>
    </w:tbl>
    <w:p w:rsidR="00000000" w:rsidRPr="00BC1FCE" w:rsidP="00BC1FCE">
      <w:pPr>
        <w:pStyle w:val="BodyText"/>
      </w:pPr>
    </w:p>
    <w:p w:rsidR="00000000" w:rsidRPr="00BC1FCE" w:rsidP="00BC1FCE">
      <w:pPr>
        <w:pStyle w:val="AllowPageBreak"/>
      </w:pPr>
    </w:p>
    <w:p w:rsidR="00000000" w:rsidRPr="00BC1FCE" w:rsidP="00BC1FCE">
      <w:pPr>
        <w:pStyle w:val="Heading1"/>
      </w:pPr>
      <w:bookmarkStart w:id="2" w:name="O_871363"/>
      <w:bookmarkEnd w:id="2"/>
      <w:r w:rsidRPr="00BC1FCE">
        <w:t>Application</w:t>
      </w:r>
    </w:p>
    <w:p w:rsidR="00000000" w:rsidRPr="00BC1FCE" w:rsidP="009D1351">
      <w:pPr>
        <w:pStyle w:val="BodyText"/>
      </w:pPr>
      <w:r w:rsidRPr="00BC1FCE">
        <w:t>This unit of competency describes the skills and knowledge required to manage risks in a range of contexts.</w:t>
      </w:r>
    </w:p>
    <w:p w:rsidR="00000000" w:rsidRPr="00BC1FCE" w:rsidP="009D1351">
      <w:pPr>
        <w:pStyle w:val="BodyText"/>
      </w:pPr>
      <w:r w:rsidRPr="00BC1FCE">
        <w:t>All work must be carried out to comply with organisational requirements, work health and safety legislation and codes, sustainability practices and in consultation with the management team.</w:t>
      </w:r>
    </w:p>
    <w:p w:rsidR="00000000" w:rsidRPr="00BC1FCE" w:rsidP="009D1351">
      <w:pPr>
        <w:pStyle w:val="BodyText"/>
      </w:pPr>
      <w:r w:rsidRPr="00BC1FCE">
        <w:t>The unit has been designed to be consistent with the applicable A</w:t>
      </w:r>
      <w:r w:rsidRPr="00BC1FCE">
        <w:t>ustralian Standard.</w:t>
      </w:r>
    </w:p>
    <w:p w:rsidR="00000000" w:rsidRPr="00BC1FCE" w:rsidP="009D1351">
      <w:pPr>
        <w:pStyle w:val="BodyText"/>
      </w:pPr>
      <w:r w:rsidRPr="00BC1FCE">
        <w:t>This unit applies to individuals who take personal responsibility for their own work and exercise autonomy in undertaking complex work. They must analyse information and exercise judgement to complete a range of advanced skilled activi</w:t>
      </w:r>
      <w:r w:rsidRPr="00BC1FCE">
        <w:t>ties. They must analyse, design and communicate solutions to a range of complex problems.</w:t>
      </w:r>
    </w:p>
    <w:p w:rsidR="00000000" w:rsidRPr="00BC1FCE" w:rsidP="009D1351">
      <w:pPr>
        <w:pStyle w:val="BodyText"/>
      </w:pPr>
      <w:r w:rsidRPr="00BC1FCE">
        <w:t>No occupational licensing, legislative or certification requirements are known to apply to this unit at the time of publication.</w:t>
      </w:r>
    </w:p>
    <w:p w:rsidR="00000000" w:rsidRPr="00BC1FCE" w:rsidP="00BC1FCE">
      <w:pPr>
        <w:pStyle w:val="Heading1"/>
      </w:pPr>
      <w:bookmarkStart w:id="3" w:name="O_871364"/>
      <w:bookmarkEnd w:id="3"/>
      <w:r w:rsidRPr="00BC1FCE">
        <w:t>Pre-requisite Unit</w:t>
      </w:r>
    </w:p>
    <w:p w:rsidR="00000000" w:rsidRPr="00BC1FCE" w:rsidP="009D1351">
      <w:pPr>
        <w:pStyle w:val="BodyText"/>
      </w:pPr>
      <w:r w:rsidRPr="00BC1FCE">
        <w:t>Nil.</w:t>
      </w:r>
    </w:p>
    <w:p w:rsidR="00000000" w:rsidRPr="00BC1FCE" w:rsidP="00BC1FCE">
      <w:pPr>
        <w:pStyle w:val="Heading1"/>
      </w:pPr>
      <w:bookmarkStart w:id="4" w:name="O_871366"/>
      <w:bookmarkEnd w:id="4"/>
      <w:r w:rsidRPr="00BC1FCE">
        <w:t>Unit Sector</w:t>
      </w:r>
    </w:p>
    <w:p w:rsidR="009D1351" w:rsidP="009D1351">
      <w:pPr>
        <w:pStyle w:val="BodyText"/>
      </w:pPr>
      <w:r w:rsidRPr="00BC1FCE">
        <w:t>Business (BUS)</w:t>
      </w:r>
    </w:p>
    <w:p w:rsidR="00000000" w:rsidRPr="00BC1FCE" w:rsidP="00BC1FCE">
      <w:pPr>
        <w:pStyle w:val="Heading1"/>
      </w:pPr>
      <w:bookmarkStart w:id="5" w:name="O_871367"/>
      <w:bookmarkEnd w:id="5"/>
      <w:r w:rsidRPr="00BC1FCE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9D135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FCE">
            <w:pPr>
              <w:pStyle w:val="TableHeading"/>
              <w:rPr>
                <w:lang w:val="en-NZ"/>
              </w:rPr>
            </w:pPr>
            <w:r w:rsidRPr="00BC1FCE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FCE">
            <w:pPr>
              <w:pStyle w:val="TableHeading"/>
              <w:rPr>
                <w:lang w:val="en-NZ"/>
              </w:rPr>
            </w:pPr>
            <w:r w:rsidRPr="00BC1FCE">
              <w:t>Performance criteria</w:t>
            </w:r>
          </w:p>
        </w:tc>
      </w:tr>
      <w:tr w:rsidTr="009D135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FCE">
            <w:pPr>
              <w:pStyle w:val="BodyText"/>
              <w:rPr>
                <w:lang w:val="en-NZ"/>
              </w:rPr>
            </w:pPr>
            <w:r w:rsidRPr="00BC1FCE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FCE">
            <w:pPr>
              <w:pStyle w:val="BodyText"/>
              <w:rPr>
                <w:lang w:val="en-NZ"/>
              </w:rPr>
            </w:pPr>
            <w:r w:rsidRPr="00BC1FCE">
              <w:t>Performance criteria describe the performance needed to demonstrate achievement of the element.</w:t>
            </w:r>
          </w:p>
        </w:tc>
      </w:tr>
      <w:tr w:rsidTr="009D135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FCE">
            <w:pPr>
              <w:pStyle w:val="List"/>
              <w:rPr>
                <w:lang w:val="en-NZ"/>
              </w:rPr>
            </w:pPr>
            <w:r w:rsidRPr="00BC1FCE">
              <w:t>1.</w:t>
            </w:r>
            <w:r w:rsidRPr="00BC1FCE">
              <w:tab/>
              <w:t>Establish risk context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FCE" w:rsidP="00BC1FCE">
            <w:pPr>
              <w:pStyle w:val="List"/>
            </w:pPr>
            <w:r w:rsidRPr="00BC1FCE">
              <w:t>1.1</w:t>
            </w:r>
            <w:r w:rsidRPr="00BC1FCE">
              <w:tab/>
              <w:t>Review organisational processes, procedures and requirements for undertaking risk management</w:t>
            </w:r>
          </w:p>
          <w:p w:rsidR="00000000" w:rsidRPr="00BC1FCE" w:rsidP="00BC1FCE">
            <w:pPr>
              <w:pStyle w:val="List"/>
            </w:pPr>
            <w:r w:rsidRPr="00BC1FCE">
              <w:t>1.2</w:t>
            </w:r>
            <w:r w:rsidRPr="00BC1FCE">
              <w:tab/>
              <w:t>Determine scope for risk managem</w:t>
            </w:r>
            <w:r w:rsidRPr="00BC1FCE">
              <w:t>ent process</w:t>
            </w:r>
          </w:p>
          <w:p w:rsidR="00000000" w:rsidRPr="00BC1FCE" w:rsidP="00BC1FCE">
            <w:pPr>
              <w:pStyle w:val="List"/>
            </w:pPr>
            <w:r w:rsidRPr="00BC1FCE">
              <w:t>1.3</w:t>
            </w:r>
            <w:r w:rsidRPr="00BC1FCE">
              <w:tab/>
              <w:t>Identify internal and external stakeholders and their issues</w:t>
            </w:r>
          </w:p>
          <w:p w:rsidR="00000000" w:rsidRPr="00BC1FCE" w:rsidP="00BC1FCE">
            <w:pPr>
              <w:pStyle w:val="List"/>
            </w:pPr>
            <w:r w:rsidRPr="00BC1FCE">
              <w:t>1.4</w:t>
            </w:r>
            <w:r w:rsidRPr="00BC1FCE">
              <w:tab/>
              <w:t>Review political, economic, social, legal, technological and policy context</w:t>
            </w:r>
          </w:p>
          <w:p w:rsidR="00000000" w:rsidRPr="00BC1FCE" w:rsidP="00BC1FCE">
            <w:pPr>
              <w:pStyle w:val="List"/>
            </w:pPr>
            <w:r w:rsidRPr="00BC1FCE">
              <w:t>1.5</w:t>
            </w:r>
            <w:r w:rsidRPr="00BC1FCE">
              <w:tab/>
              <w:t>Review strengths and weaknesses of existing arrangements</w:t>
            </w:r>
          </w:p>
          <w:p w:rsidR="00000000" w:rsidRPr="00BC1FCE" w:rsidP="00BC1FCE">
            <w:pPr>
              <w:pStyle w:val="List"/>
            </w:pPr>
            <w:r w:rsidRPr="00BC1FCE">
              <w:t>1.6</w:t>
            </w:r>
            <w:r w:rsidRPr="00BC1FCE">
              <w:tab/>
              <w:t>Document critical success factors,</w:t>
            </w:r>
            <w:r w:rsidRPr="00BC1FCE">
              <w:t xml:space="preserve"> goals or objectives for area included in scope</w:t>
            </w:r>
          </w:p>
          <w:p w:rsidR="00000000" w:rsidRPr="00BC1FCE" w:rsidP="00BC1FCE">
            <w:pPr>
              <w:pStyle w:val="List"/>
            </w:pPr>
            <w:r w:rsidRPr="00BC1FCE">
              <w:t>1.7</w:t>
            </w:r>
            <w:r w:rsidRPr="00BC1FCE">
              <w:tab/>
              <w:t>Obtain support for risk management activities</w:t>
            </w:r>
          </w:p>
          <w:p w:rsidR="00000000" w:rsidP="00BC1FCE">
            <w:pPr>
              <w:pStyle w:val="List"/>
              <w:rPr>
                <w:lang w:val="en-NZ"/>
              </w:rPr>
            </w:pPr>
            <w:r w:rsidRPr="00BC1FCE">
              <w:t>1.8</w:t>
            </w:r>
            <w:r w:rsidRPr="00BC1FCE">
              <w:tab/>
              <w:t>Communicate with relevant parties about the risk management process and invite participation</w:t>
            </w:r>
          </w:p>
        </w:tc>
      </w:tr>
      <w:tr w:rsidTr="009D135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FCE">
            <w:pPr>
              <w:pStyle w:val="List"/>
              <w:rPr>
                <w:lang w:val="en-NZ"/>
              </w:rPr>
            </w:pPr>
            <w:r w:rsidRPr="00BC1FCE">
              <w:t>2.</w:t>
            </w:r>
            <w:r w:rsidRPr="00BC1FCE">
              <w:tab/>
              <w:t>Identify risks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FCE" w:rsidP="00BC1FCE">
            <w:pPr>
              <w:pStyle w:val="List"/>
            </w:pPr>
            <w:r w:rsidRPr="00BC1FCE">
              <w:t>2.1</w:t>
            </w:r>
            <w:r w:rsidRPr="00BC1FCE">
              <w:tab/>
            </w:r>
            <w:r w:rsidRPr="00BC1FCE">
              <w:t>Invite relevant parties to assist in the identification of risks</w:t>
            </w:r>
          </w:p>
          <w:p w:rsidR="00000000" w:rsidRPr="00BC1FCE" w:rsidP="00BC1FCE">
            <w:pPr>
              <w:pStyle w:val="List"/>
            </w:pPr>
            <w:r w:rsidRPr="00BC1FCE">
              <w:t>2.2</w:t>
            </w:r>
            <w:r w:rsidRPr="00BC1FCE">
              <w:tab/>
              <w:t>Research risks that may apply to scope</w:t>
            </w:r>
          </w:p>
          <w:p w:rsidR="00000000" w:rsidP="00BC1FCE">
            <w:pPr>
              <w:pStyle w:val="List"/>
              <w:rPr>
                <w:lang w:val="en-NZ"/>
              </w:rPr>
            </w:pPr>
            <w:r w:rsidRPr="00BC1FCE">
              <w:t>2.3</w:t>
            </w:r>
            <w:r w:rsidRPr="00BC1FCE">
              <w:tab/>
              <w:t>Use tools and techniques to generate a list of risks that apply to the scope, in consultation with relevant parties</w:t>
            </w:r>
          </w:p>
        </w:tc>
      </w:tr>
      <w:tr w:rsidTr="009D135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FCE">
            <w:pPr>
              <w:pStyle w:val="List"/>
              <w:rPr>
                <w:lang w:val="en-NZ"/>
              </w:rPr>
            </w:pPr>
            <w:r w:rsidRPr="00BC1FCE">
              <w:t>3.</w:t>
            </w:r>
            <w:r w:rsidRPr="00BC1FCE">
              <w:tab/>
              <w:t>Analyse risks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FCE" w:rsidP="00BC1FCE">
            <w:pPr>
              <w:pStyle w:val="List"/>
            </w:pPr>
            <w:r w:rsidRPr="00BC1FCE">
              <w:t>3.1</w:t>
            </w:r>
            <w:r w:rsidRPr="00BC1FCE">
              <w:tab/>
              <w:t>Assess</w:t>
            </w:r>
            <w:r w:rsidRPr="00BC1FCE">
              <w:t xml:space="preserve"> likelihood of risks occurring</w:t>
            </w:r>
          </w:p>
          <w:p w:rsidR="00000000" w:rsidRPr="00BC1FCE" w:rsidP="00BC1FCE">
            <w:pPr>
              <w:pStyle w:val="List"/>
            </w:pPr>
            <w:r w:rsidRPr="00BC1FCE">
              <w:t>3.2</w:t>
            </w:r>
            <w:r w:rsidRPr="00BC1FCE">
              <w:tab/>
              <w:t>Assess impact or consequence if risks occur</w:t>
            </w:r>
          </w:p>
          <w:p w:rsidR="00000000" w:rsidP="00BC1FCE">
            <w:pPr>
              <w:pStyle w:val="List"/>
              <w:rPr>
                <w:lang w:val="en-NZ"/>
              </w:rPr>
            </w:pPr>
            <w:r w:rsidRPr="00BC1FCE">
              <w:t>3.3</w:t>
            </w:r>
            <w:r w:rsidRPr="00BC1FCE">
              <w:tab/>
              <w:t>Evaluate and prioritise risks for treatment</w:t>
            </w:r>
          </w:p>
        </w:tc>
      </w:tr>
      <w:tr w:rsidTr="009D135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FCE">
            <w:pPr>
              <w:pStyle w:val="List"/>
              <w:rPr>
                <w:lang w:val="en-NZ"/>
              </w:rPr>
            </w:pPr>
            <w:r w:rsidRPr="00BC1FCE">
              <w:t>4.</w:t>
            </w:r>
            <w:r w:rsidRPr="00BC1FCE">
              <w:tab/>
              <w:t>Select and implement treatments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FCE" w:rsidP="00BC1FCE">
            <w:pPr>
              <w:pStyle w:val="List"/>
            </w:pPr>
            <w:r w:rsidRPr="00BC1FCE">
              <w:t>4.1</w:t>
            </w:r>
            <w:r w:rsidRPr="00BC1FCE">
              <w:tab/>
              <w:t>Determine and select most appropriate options for treating risks</w:t>
            </w:r>
          </w:p>
          <w:p w:rsidR="00000000" w:rsidRPr="00BC1FCE" w:rsidP="00BC1FCE">
            <w:pPr>
              <w:pStyle w:val="List"/>
            </w:pPr>
            <w:r w:rsidRPr="00BC1FCE">
              <w:t>4.2</w:t>
            </w:r>
            <w:r w:rsidRPr="00BC1FCE">
              <w:tab/>
              <w:t>Develop an action pl</w:t>
            </w:r>
            <w:r w:rsidRPr="00BC1FCE">
              <w:t>an for implementing risk treatment</w:t>
            </w:r>
          </w:p>
          <w:p w:rsidR="00000000" w:rsidRPr="00BC1FCE" w:rsidP="00BC1FCE">
            <w:pPr>
              <w:pStyle w:val="List"/>
            </w:pPr>
            <w:r w:rsidRPr="00BC1FCE">
              <w:t>4.3</w:t>
            </w:r>
            <w:r w:rsidRPr="00BC1FCE">
              <w:tab/>
              <w:t>Communicate risk management processes to relevant parties</w:t>
            </w:r>
          </w:p>
          <w:p w:rsidR="00000000" w:rsidRPr="00BC1FCE" w:rsidP="00BC1FCE">
            <w:pPr>
              <w:pStyle w:val="List"/>
            </w:pPr>
            <w:r w:rsidRPr="00BC1FCE">
              <w:t>4.4</w:t>
            </w:r>
            <w:r w:rsidRPr="00BC1FCE">
              <w:tab/>
              <w:t>Ensure all documentation is in order and appropriately stored</w:t>
            </w:r>
          </w:p>
          <w:p w:rsidR="00000000" w:rsidRPr="00BC1FCE" w:rsidP="00BC1FCE">
            <w:pPr>
              <w:pStyle w:val="List"/>
            </w:pPr>
            <w:r w:rsidRPr="00BC1FCE">
              <w:t>4.5</w:t>
            </w:r>
            <w:r w:rsidRPr="00BC1FCE">
              <w:tab/>
              <w:t>Implement and monitor action plan</w:t>
            </w:r>
          </w:p>
          <w:p w:rsidR="00000000" w:rsidRPr="00BC1FCE" w:rsidP="00BC1FCE">
            <w:pPr>
              <w:pStyle w:val="List"/>
            </w:pPr>
            <w:r w:rsidRPr="00BC1FCE">
              <w:t>4.6</w:t>
            </w:r>
            <w:r w:rsidRPr="00BC1FCE">
              <w:tab/>
              <w:t>Evaluate risk management process</w:t>
            </w:r>
          </w:p>
        </w:tc>
      </w:tr>
    </w:tbl>
    <w:p w:rsidR="00000000" w:rsidRPr="00BC1FCE" w:rsidP="00BC1FCE">
      <w:pPr>
        <w:pStyle w:val="BodyText"/>
      </w:pPr>
    </w:p>
    <w:p w:rsidR="00000000" w:rsidRPr="00BC1FCE" w:rsidP="00BC1FCE">
      <w:pPr>
        <w:pStyle w:val="AllowPageBreak"/>
      </w:pPr>
    </w:p>
    <w:p w:rsidR="00000000" w:rsidRPr="00BC1FCE" w:rsidP="00BC1FCE">
      <w:pPr>
        <w:pStyle w:val="Heading1"/>
      </w:pPr>
      <w:bookmarkStart w:id="6" w:name="O_871368"/>
      <w:bookmarkEnd w:id="6"/>
      <w:r w:rsidRPr="00BC1FCE">
        <w:t>Foundation Skills</w:t>
      </w:r>
    </w:p>
    <w:p w:rsidR="00000000" w:rsidRPr="00BC1FCE" w:rsidP="009D1351">
      <w:pPr>
        <w:pStyle w:val="BodyText"/>
      </w:pPr>
      <w:r w:rsidRPr="00BC1FCE">
        <w:t>Foundation Skills essential to performance are explicit in the performance criteria of this unit of competency.</w:t>
      </w:r>
    </w:p>
    <w:p w:rsidR="00000000" w:rsidRPr="00BC1FCE" w:rsidP="00BC1FCE">
      <w:pPr>
        <w:pStyle w:val="Heading1"/>
      </w:pPr>
      <w:bookmarkStart w:id="7" w:name="O_871369"/>
      <w:bookmarkEnd w:id="7"/>
      <w:r w:rsidRPr="00BC1FCE">
        <w:t>Range of Conditions</w:t>
      </w:r>
    </w:p>
    <w:p w:rsidR="00000000" w:rsidRPr="00BC1FCE" w:rsidP="00BC1FCE">
      <w:pPr>
        <w:pStyle w:val="Heading1"/>
      </w:pPr>
      <w:bookmarkStart w:id="8" w:name="O_871370"/>
      <w:bookmarkEnd w:id="8"/>
      <w:r w:rsidRPr="00BC1FCE">
        <w:t>Unit Mapping Information</w:t>
      </w:r>
    </w:p>
    <w:p w:rsidR="00000000" w:rsidRPr="00BC1FCE" w:rsidP="009D1351">
      <w:pPr>
        <w:pStyle w:val="BodyText"/>
      </w:pPr>
      <w:r w:rsidRPr="00BC1FCE">
        <w:t>This unit is equivalent to AHCBUS608A Manage risk.</w:t>
      </w:r>
    </w:p>
    <w:p w:rsidR="00000000" w:rsidRPr="00BC1FCE" w:rsidP="00BC1FCE">
      <w:pPr>
        <w:pStyle w:val="Heading1"/>
      </w:pPr>
      <w:bookmarkStart w:id="9" w:name="O_871377"/>
      <w:bookmarkEnd w:id="9"/>
      <w:r w:rsidRPr="00BC1FCE">
        <w:t>Links</w:t>
      </w:r>
    </w:p>
    <w:p w:rsidR="00000000" w:rsidRPr="00BC1FCE" w:rsidP="009D1351">
      <w:pPr>
        <w:pStyle w:val="BodyText"/>
      </w:pPr>
      <w:r w:rsidRPr="00BC1FC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7541F8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BC1FCE" w:rsidP="00BC1FCE"/>
    <w:sectPr w:rsidSect="00BC1FC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F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FCE" w:rsidRPr="009D1351" w:rsidP="009D13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F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351" w:rsidP="00BC1F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1351" w:rsidP="00BC1F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D1351" w:rsidP="00BC1F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F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3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1FCE" w:rsidRPr="009D1351" w:rsidP="009D13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F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351" w:rsidRPr="002D2AF8" w:rsidP="00BC1F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AHCBUS608 Manage risk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9D1351" w:rsidP="00BC1F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F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1F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1F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1F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1F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1F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1F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1F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1F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1F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1F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1FCE"/>
  </w:style>
  <w:style w:type="character" w:customStyle="1" w:styleId="Heading1Char">
    <w:name w:val="Heading 1 Char"/>
    <w:basedOn w:val="DefaultParagraphFont"/>
    <w:link w:val="Heading1"/>
    <w:rsid w:val="00BC1F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1F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1FC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C1FCE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BC1F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C1FC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C1F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1F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1F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1F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1F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1F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1F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1F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1F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1F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1F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1F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1F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1F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1F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1F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1F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1F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1FC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C1FC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C1F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C1FCE"/>
    <w:rPr>
      <w:b/>
      <w:spacing w:val="0"/>
    </w:rPr>
  </w:style>
  <w:style w:type="paragraph" w:customStyle="1" w:styleId="SuperTitle">
    <w:name w:val="SuperTitle"/>
    <w:basedOn w:val="Title"/>
    <w:rsid w:val="00BC1F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1F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1F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1FC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1F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1F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1F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1F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1F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1F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1F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1F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1F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1FCE"/>
    <w:rPr>
      <w:i/>
    </w:rPr>
  </w:style>
  <w:style w:type="paragraph" w:styleId="Caption">
    <w:name w:val="caption"/>
    <w:basedOn w:val="BodyText"/>
    <w:next w:val="Normal"/>
    <w:qFormat/>
    <w:rsid w:val="00BC1F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1F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1F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1FCE"/>
  </w:style>
  <w:style w:type="paragraph" w:styleId="TableofFigures">
    <w:name w:val="table of figures"/>
    <w:basedOn w:val="Normal"/>
    <w:next w:val="Normal"/>
    <w:semiHidden/>
    <w:rsid w:val="00BC1F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1FCE"/>
    <w:pPr>
      <w:numPr>
        <w:numId w:val="9"/>
      </w:numPr>
    </w:pPr>
  </w:style>
  <w:style w:type="character" w:customStyle="1" w:styleId="WingdingSymbols">
    <w:name w:val="Wingding Symbols"/>
    <w:rsid w:val="00BC1FCE"/>
    <w:rPr>
      <w:rFonts w:ascii="Wingdings" w:hAnsi="Wingdings"/>
    </w:rPr>
  </w:style>
  <w:style w:type="character" w:customStyle="1" w:styleId="HotSpot">
    <w:name w:val="HotSpot"/>
    <w:rsid w:val="00BC1FCE"/>
    <w:rPr>
      <w:color w:val="0033CC"/>
      <w:u w:val="none"/>
    </w:rPr>
  </w:style>
  <w:style w:type="paragraph" w:customStyle="1" w:styleId="BodyTextRight">
    <w:name w:val="Body Text Right"/>
    <w:basedOn w:val="BodyText"/>
    <w:rsid w:val="00BC1F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1F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1FC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1F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1F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1F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1FCE"/>
    <w:rPr>
      <w:sz w:val="32"/>
    </w:rPr>
  </w:style>
  <w:style w:type="paragraph" w:customStyle="1" w:styleId="HeadingProcedure">
    <w:name w:val="Heading Procedure"/>
    <w:basedOn w:val="HeadingBase"/>
    <w:next w:val="Normal"/>
    <w:rsid w:val="00BC1F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1FCE"/>
    <w:pPr>
      <w:spacing w:before="60" w:after="60"/>
    </w:pPr>
  </w:style>
  <w:style w:type="paragraph" w:styleId="ListContinue">
    <w:name w:val="List Continue"/>
    <w:basedOn w:val="List"/>
    <w:rsid w:val="00BC1FCE"/>
    <w:pPr>
      <w:ind w:firstLine="0"/>
    </w:pPr>
  </w:style>
  <w:style w:type="paragraph" w:customStyle="1" w:styleId="ListNote">
    <w:name w:val="List Note"/>
    <w:basedOn w:val="List"/>
    <w:rsid w:val="00BC1F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1F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1F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1FCE"/>
    <w:rPr>
      <w:rFonts w:ascii="Courier New" w:hAnsi="Courier New"/>
    </w:rPr>
  </w:style>
  <w:style w:type="paragraph" w:customStyle="1" w:styleId="NoteBullet">
    <w:name w:val="Note Bullet"/>
    <w:basedOn w:val="Note"/>
    <w:rsid w:val="00BC1F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1F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1F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1F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1FC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C1F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1F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1FCE"/>
    <w:rPr>
      <w:b/>
      <w:smallCaps/>
    </w:rPr>
  </w:style>
  <w:style w:type="paragraph" w:customStyle="1" w:styleId="TableListNumber">
    <w:name w:val="Table List Number"/>
    <w:basedOn w:val="ListNumber"/>
    <w:rsid w:val="00BC1F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1F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1FCE"/>
    <w:pPr>
      <w:numPr>
        <w:numId w:val="7"/>
      </w:numPr>
    </w:pPr>
  </w:style>
  <w:style w:type="paragraph" w:customStyle="1" w:styleId="ListAlpha2">
    <w:name w:val="List Alpha 2"/>
    <w:basedOn w:val="List2"/>
    <w:rsid w:val="00BC1FCE"/>
    <w:pPr>
      <w:numPr>
        <w:numId w:val="6"/>
      </w:numPr>
    </w:pPr>
  </w:style>
  <w:style w:type="paragraph" w:styleId="List2">
    <w:name w:val="List 2"/>
    <w:basedOn w:val="BodyText"/>
    <w:rsid w:val="00BC1F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1F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1F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1F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1FC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1FC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C1FCE"/>
    <w:pPr>
      <w:numPr>
        <w:numId w:val="2"/>
      </w:numPr>
    </w:pPr>
  </w:style>
  <w:style w:type="paragraph" w:styleId="ListContinue2">
    <w:name w:val="List Continue 2"/>
    <w:basedOn w:val="List2"/>
    <w:rsid w:val="00BC1FCE"/>
    <w:pPr>
      <w:ind w:firstLine="0"/>
    </w:pPr>
  </w:style>
  <w:style w:type="paragraph" w:styleId="ListContinue3">
    <w:name w:val="List Continue 3"/>
    <w:basedOn w:val="List3"/>
    <w:rsid w:val="00BC1FCE"/>
    <w:pPr>
      <w:ind w:left="1021" w:firstLine="0"/>
    </w:pPr>
  </w:style>
  <w:style w:type="paragraph" w:styleId="ListContinue4">
    <w:name w:val="List Continue 4"/>
    <w:basedOn w:val="List4"/>
    <w:rsid w:val="00BC1FCE"/>
    <w:pPr>
      <w:ind w:firstLine="0"/>
    </w:pPr>
  </w:style>
  <w:style w:type="paragraph" w:styleId="ListContinue5">
    <w:name w:val="List Continue 5"/>
    <w:basedOn w:val="List5"/>
    <w:rsid w:val="00BC1FCE"/>
    <w:pPr>
      <w:ind w:firstLine="0"/>
    </w:pPr>
  </w:style>
  <w:style w:type="paragraph" w:styleId="ListNumber3">
    <w:name w:val="List Number 3"/>
    <w:basedOn w:val="List3"/>
    <w:rsid w:val="00BC1FCE"/>
    <w:pPr>
      <w:numPr>
        <w:numId w:val="3"/>
      </w:numPr>
    </w:pPr>
  </w:style>
  <w:style w:type="paragraph" w:styleId="ListNumber4">
    <w:name w:val="List Number 4"/>
    <w:basedOn w:val="List4"/>
    <w:rsid w:val="00BC1FCE"/>
    <w:pPr>
      <w:numPr>
        <w:numId w:val="4"/>
      </w:numPr>
    </w:pPr>
  </w:style>
  <w:style w:type="paragraph" w:styleId="ListNumber5">
    <w:name w:val="List Number 5"/>
    <w:basedOn w:val="List5"/>
    <w:rsid w:val="00BC1FCE"/>
    <w:pPr>
      <w:numPr>
        <w:numId w:val="5"/>
      </w:numPr>
    </w:pPr>
  </w:style>
  <w:style w:type="paragraph" w:styleId="BlockText">
    <w:name w:val="Block Text"/>
    <w:basedOn w:val="Normal"/>
    <w:rsid w:val="00BC1F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1F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1FCE"/>
    <w:rPr>
      <w:sz w:val="16"/>
      <w:vertAlign w:val="superscript"/>
    </w:rPr>
  </w:style>
  <w:style w:type="character" w:customStyle="1" w:styleId="Symbols">
    <w:name w:val="Symbols"/>
    <w:basedOn w:val="DefaultParagraphFont"/>
    <w:rsid w:val="00BC1FCE"/>
    <w:rPr>
      <w:rFonts w:ascii="Symbol" w:hAnsi="Symbol"/>
    </w:rPr>
  </w:style>
  <w:style w:type="character" w:customStyle="1" w:styleId="MenuOptions">
    <w:name w:val="Menu Options"/>
    <w:basedOn w:val="DefaultParagraphFont"/>
    <w:rsid w:val="00BC1F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1FCE"/>
    <w:rPr>
      <w:b/>
    </w:rPr>
  </w:style>
  <w:style w:type="character" w:customStyle="1" w:styleId="Underlined">
    <w:name w:val="Underlined"/>
    <w:basedOn w:val="DefaultParagraphFont"/>
    <w:rsid w:val="00BC1FCE"/>
    <w:rPr>
      <w:u w:val="single"/>
    </w:rPr>
  </w:style>
  <w:style w:type="paragraph" w:customStyle="1" w:styleId="TableBodyTextRight">
    <w:name w:val="Table Body Text Right"/>
    <w:basedOn w:val="TableBodyText"/>
    <w:rsid w:val="00BC1F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1FCE"/>
    <w:rPr>
      <w:sz w:val="18"/>
    </w:rPr>
  </w:style>
  <w:style w:type="paragraph" w:customStyle="1" w:styleId="BodySmallRight">
    <w:name w:val="Body Small Right"/>
    <w:basedOn w:val="BodyTextRight"/>
    <w:rsid w:val="00BC1FCE"/>
    <w:rPr>
      <w:sz w:val="18"/>
      <w:szCs w:val="18"/>
    </w:rPr>
  </w:style>
  <w:style w:type="paragraph" w:customStyle="1" w:styleId="MarginEdition">
    <w:name w:val="Margin Edition"/>
    <w:basedOn w:val="MarginNote"/>
    <w:rsid w:val="00BC1F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1FCE"/>
    <w:rPr>
      <w:sz w:val="2"/>
      <w:szCs w:val="2"/>
    </w:rPr>
  </w:style>
  <w:style w:type="character" w:customStyle="1" w:styleId="Small">
    <w:name w:val="Small"/>
    <w:basedOn w:val="DefaultParagraphFont"/>
    <w:rsid w:val="00BC1FCE"/>
    <w:rPr>
      <w:sz w:val="16"/>
    </w:rPr>
  </w:style>
  <w:style w:type="paragraph" w:customStyle="1" w:styleId="WideTable">
    <w:name w:val="Wide Table"/>
    <w:basedOn w:val="Normal"/>
    <w:rsid w:val="00BC1F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1FCE"/>
  </w:style>
  <w:style w:type="paragraph" w:styleId="Quote">
    <w:name w:val="Quote"/>
    <w:basedOn w:val="Heading1"/>
    <w:link w:val="QuoteChar"/>
    <w:qFormat/>
    <w:rsid w:val="00BC1F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1F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1FCE"/>
    <w:pPr>
      <w:pageBreakBefore/>
    </w:pPr>
  </w:style>
  <w:style w:type="paragraph" w:customStyle="1" w:styleId="Border">
    <w:name w:val="Border"/>
    <w:basedOn w:val="Normal"/>
    <w:qFormat/>
    <w:rsid w:val="00BC1F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1F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1F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1F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1F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1F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1F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1F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1F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1FCE"/>
    <w:rPr>
      <w:u w:val="single"/>
    </w:rPr>
  </w:style>
  <w:style w:type="character" w:customStyle="1" w:styleId="BoldandItalics">
    <w:name w:val="Bold and Italics"/>
    <w:qFormat/>
    <w:rsid w:val="00BC1FCE"/>
    <w:rPr>
      <w:b/>
      <w:i/>
      <w:u w:val="none"/>
    </w:rPr>
  </w:style>
  <w:style w:type="paragraph" w:styleId="BalloonText">
    <w:name w:val="Balloon Text"/>
    <w:basedOn w:val="Normal"/>
    <w:link w:val="BalloonTextChar"/>
    <w:rsid w:val="00BC1F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1F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1F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1F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1F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1F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1FC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D13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447</Words>
  <Characters>2744</Characters>
  <Application>Microsoft Office Word</Application>
  <DocSecurity>0</DocSecurity>
  <Lines>94</Lines>
  <Paragraphs>67</Paragraphs>
  <ScaleCrop>false</ScaleCrop>
  <Company>Author-it Software Corporation Ltd.</Company>
  <LinksUpToDate>false</LinksUpToDate>
  <CharactersWithSpaces>3124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AHCBUS608 Manage risk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2018-12-19T00:29:00Z</dcterms:created>
  <dcterms:modified xsi:type="dcterms:W3CDTF">2018-12-19T00:29:00Z</dcterms:modified>
</cp:coreProperties>
</file>