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047F" w:rsidP="009604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AHCBUS608 Manage risk</w:t>
      </w:r>
      <w:r>
        <w:fldChar w:fldCharType="end"/>
      </w:r>
    </w:p>
    <w:p w:rsidR="0096047F" w:rsidP="0096047F">
      <w:pPr>
        <w:pStyle w:val="Version"/>
        <w:sectPr w:rsidSect="003F26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266B" w:rsidP="003F266B">
      <w:pPr>
        <w:pStyle w:val="SuperHeading"/>
      </w:pPr>
      <w:r w:rsidRPr="003F266B">
        <w:t>Assessment Requirements for AHCBUS608 Manage risk</w:t>
      </w:r>
    </w:p>
    <w:p w:rsidR="00000000" w:rsidRPr="003F266B" w:rsidP="003F266B">
      <w:pPr>
        <w:pStyle w:val="Heading1"/>
      </w:pPr>
      <w:bookmarkStart w:id="1" w:name="O_871372"/>
      <w:bookmarkEnd w:id="1"/>
      <w:r w:rsidRPr="003F266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F26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6B">
            <w:pPr>
              <w:pStyle w:val="TableHeading"/>
              <w:rPr>
                <w:lang w:val="en-NZ"/>
              </w:rPr>
            </w:pPr>
            <w:r w:rsidRPr="003F266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6B">
            <w:pPr>
              <w:pStyle w:val="TableHeading"/>
              <w:rPr>
                <w:lang w:val="en-NZ"/>
              </w:rPr>
            </w:pPr>
            <w:r w:rsidRPr="003F266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6B">
            <w:pPr>
              <w:pStyle w:val="TableHeading"/>
              <w:rPr>
                <w:lang w:val="en-NZ"/>
              </w:rPr>
            </w:pPr>
            <w:r w:rsidRPr="003F266B">
              <w:t>Comment</w:t>
            </w:r>
          </w:p>
        </w:tc>
      </w:tr>
      <w:tr w:rsidTr="003F26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6B">
            <w:pPr>
              <w:pStyle w:val="BodyText"/>
              <w:rPr>
                <w:lang w:val="en-NZ"/>
              </w:rPr>
            </w:pPr>
            <w:r w:rsidRPr="003F266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6B">
            <w:pPr>
              <w:pStyle w:val="BodyText"/>
              <w:rPr>
                <w:lang w:val="en-NZ"/>
              </w:rPr>
            </w:pPr>
            <w:r w:rsidRPr="003F266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66B" w:rsidP="003F266B">
            <w:pPr>
              <w:pStyle w:val="BodyText"/>
            </w:pPr>
            <w:r w:rsidRPr="003F266B">
              <w:t>Initial release</w:t>
            </w:r>
          </w:p>
        </w:tc>
      </w:tr>
    </w:tbl>
    <w:p w:rsidR="00000000" w:rsidRPr="003F266B" w:rsidP="003F266B">
      <w:pPr>
        <w:pStyle w:val="BodyText"/>
      </w:pPr>
    </w:p>
    <w:p w:rsidR="00000000" w:rsidRPr="003F266B" w:rsidP="003F266B">
      <w:pPr>
        <w:pStyle w:val="AllowPageBreak"/>
      </w:pPr>
    </w:p>
    <w:p w:rsidR="00000000" w:rsidRPr="003F266B" w:rsidP="003F266B">
      <w:pPr>
        <w:pStyle w:val="Heading1"/>
      </w:pPr>
      <w:bookmarkStart w:id="2" w:name="O_871373"/>
      <w:bookmarkEnd w:id="2"/>
      <w:r w:rsidRPr="003F266B">
        <w:t>Performance Evidence</w:t>
      </w:r>
    </w:p>
    <w:p w:rsidR="00000000" w:rsidRPr="003F266B" w:rsidP="0096047F">
      <w:pPr>
        <w:pStyle w:val="BodyText"/>
      </w:pPr>
      <w:r w:rsidRPr="003F266B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3F266B" w:rsidP="0096047F">
      <w:pPr>
        <w:pStyle w:val="BodyText"/>
      </w:pPr>
      <w:r w:rsidRPr="003F266B">
        <w:t>The candidate must provid</w:t>
      </w:r>
      <w:r w:rsidRPr="003F266B">
        <w:t>e evidence that they can:</w:t>
      </w:r>
    </w:p>
    <w:p w:rsidR="00000000" w:rsidRPr="003F266B" w:rsidP="003F266B">
      <w:pPr>
        <w:pStyle w:val="ListBullet"/>
      </w:pPr>
      <w:r w:rsidRPr="003F266B">
        <w:t>determine the scope for risk management</w:t>
      </w:r>
    </w:p>
    <w:p w:rsidR="00000000" w:rsidRPr="003F266B" w:rsidP="003F266B">
      <w:pPr>
        <w:pStyle w:val="ListBullet"/>
      </w:pPr>
      <w:r w:rsidRPr="003F266B">
        <w:t xml:space="preserve">identify potential risks associated with climate, resource (natural, physical, financial and human) availability and capacity, enterprise production systems, theft and vandalism of assets, </w:t>
      </w:r>
      <w:r w:rsidRPr="003F266B">
        <w:t>scientific and technological development, marketing, and external political and social factors</w:t>
      </w:r>
    </w:p>
    <w:p w:rsidR="00000000" w:rsidRPr="003F266B" w:rsidP="003F266B">
      <w:pPr>
        <w:pStyle w:val="ListBullet"/>
      </w:pPr>
      <w:r w:rsidRPr="003F266B">
        <w:t>implement strategies to minimise the impact of risk.</w:t>
      </w:r>
    </w:p>
    <w:p w:rsidR="00000000" w:rsidRPr="003F266B" w:rsidP="003F266B">
      <w:pPr>
        <w:pStyle w:val="AllowPageBreak"/>
      </w:pPr>
    </w:p>
    <w:p w:rsidR="00000000" w:rsidRPr="003F266B" w:rsidP="003F266B">
      <w:pPr>
        <w:pStyle w:val="Heading1"/>
      </w:pPr>
      <w:bookmarkStart w:id="3" w:name="O_871374"/>
      <w:bookmarkEnd w:id="3"/>
      <w:r w:rsidRPr="003F266B">
        <w:t>Knowledge Evidence</w:t>
      </w:r>
    </w:p>
    <w:p w:rsidR="00000000" w:rsidRPr="003F266B" w:rsidP="0096047F">
      <w:pPr>
        <w:pStyle w:val="BodyText"/>
      </w:pPr>
      <w:r w:rsidRPr="003F266B">
        <w:t>The candidate must demonstrate knowledge of:</w:t>
      </w:r>
    </w:p>
    <w:p w:rsidR="00000000" w:rsidRPr="003F266B" w:rsidP="003F266B">
      <w:pPr>
        <w:pStyle w:val="ListBullet"/>
      </w:pPr>
      <w:r w:rsidRPr="003F266B">
        <w:t>the wide range of risks fa</w:t>
      </w:r>
      <w:r w:rsidRPr="003F266B">
        <w:t>ced by a primary production business</w:t>
      </w:r>
    </w:p>
    <w:p w:rsidR="00000000" w:rsidRPr="003F266B" w:rsidP="003F266B">
      <w:pPr>
        <w:pStyle w:val="ListBullet"/>
      </w:pPr>
      <w:r w:rsidRPr="003F266B">
        <w:t>legislation, codes of practice and national standards, including:</w:t>
      </w:r>
    </w:p>
    <w:p w:rsidR="00000000" w:rsidRPr="003F266B" w:rsidP="003F266B">
      <w:pPr>
        <w:pStyle w:val="ListBullet"/>
      </w:pPr>
      <w:r w:rsidRPr="003F266B">
        <w:t>duty of care</w:t>
      </w:r>
    </w:p>
    <w:p w:rsidR="00000000" w:rsidRPr="003F266B" w:rsidP="003F266B">
      <w:pPr>
        <w:pStyle w:val="ListBullet"/>
      </w:pPr>
      <w:r w:rsidRPr="003F266B">
        <w:t>company law</w:t>
      </w:r>
    </w:p>
    <w:p w:rsidR="00000000" w:rsidRPr="003F266B" w:rsidP="003F266B">
      <w:pPr>
        <w:pStyle w:val="ListBullet"/>
      </w:pPr>
      <w:r w:rsidRPr="003F266B">
        <w:t>contract law</w:t>
      </w:r>
    </w:p>
    <w:p w:rsidR="00000000" w:rsidRPr="003F266B" w:rsidP="003F266B">
      <w:pPr>
        <w:pStyle w:val="ListBullet"/>
      </w:pPr>
      <w:r w:rsidRPr="003F266B">
        <w:t>environmental law</w:t>
      </w:r>
    </w:p>
    <w:p w:rsidR="00000000" w:rsidRPr="003F266B" w:rsidP="003F266B">
      <w:pPr>
        <w:pStyle w:val="ListBullet"/>
      </w:pPr>
      <w:r w:rsidRPr="003F266B">
        <w:t>freedom of information</w:t>
      </w:r>
    </w:p>
    <w:p w:rsidR="00000000" w:rsidRPr="003F266B" w:rsidP="003F266B">
      <w:pPr>
        <w:pStyle w:val="ListBullet"/>
      </w:pPr>
      <w:r w:rsidRPr="003F266B">
        <w:t>industrial relations law</w:t>
      </w:r>
    </w:p>
    <w:p w:rsidR="00000000" w:rsidRPr="003F266B" w:rsidP="003F266B">
      <w:pPr>
        <w:pStyle w:val="ListBullet"/>
      </w:pPr>
      <w:r w:rsidRPr="003F266B">
        <w:t>privacy and confidentiality</w:t>
      </w:r>
    </w:p>
    <w:p w:rsidR="00000000" w:rsidRPr="003F266B" w:rsidP="003F266B">
      <w:pPr>
        <w:pStyle w:val="ListBullet"/>
      </w:pPr>
      <w:r w:rsidRPr="003F266B">
        <w:t xml:space="preserve">legislation relevant </w:t>
      </w:r>
      <w:r w:rsidRPr="003F266B">
        <w:t>to organisation</w:t>
      </w:r>
      <w:r>
        <w:t>’</w:t>
      </w:r>
      <w:r w:rsidRPr="003F266B">
        <w:t>s operations</w:t>
      </w:r>
    </w:p>
    <w:p w:rsidR="00000000" w:rsidRPr="003F266B" w:rsidP="003F266B">
      <w:pPr>
        <w:pStyle w:val="ListBullet"/>
      </w:pPr>
      <w:r w:rsidRPr="003F266B">
        <w:t>legislation relevant to equal opportunity</w:t>
      </w:r>
    </w:p>
    <w:p w:rsidR="00000000" w:rsidRPr="003F266B" w:rsidP="003F266B">
      <w:pPr>
        <w:pStyle w:val="ListBullet"/>
      </w:pPr>
      <w:r w:rsidRPr="003F266B">
        <w:t>legislation relevant to operation as a business entity</w:t>
      </w:r>
    </w:p>
    <w:p w:rsidR="00000000" w:rsidRPr="003F266B" w:rsidP="003F266B">
      <w:pPr>
        <w:pStyle w:val="ListBullet"/>
      </w:pPr>
      <w:r w:rsidRPr="003F266B">
        <w:t>organisational policies and procedures, including:</w:t>
      </w:r>
    </w:p>
    <w:p w:rsidR="00000000" w:rsidRPr="003F266B" w:rsidP="003F266B">
      <w:pPr>
        <w:pStyle w:val="ListBullet"/>
      </w:pPr>
      <w:r w:rsidRPr="003F266B">
        <w:t>risk management strategy</w:t>
      </w:r>
    </w:p>
    <w:p w:rsidR="00000000" w:rsidRPr="003F266B" w:rsidP="003F266B">
      <w:pPr>
        <w:pStyle w:val="ListBullet"/>
      </w:pPr>
      <w:r w:rsidRPr="003F266B">
        <w:t>policies and procedures for risk management</w:t>
      </w:r>
    </w:p>
    <w:p w:rsidR="00000000" w:rsidRPr="003F266B" w:rsidP="003F266B">
      <w:pPr>
        <w:pStyle w:val="ListBullet"/>
      </w:pPr>
      <w:r w:rsidRPr="003F266B">
        <w:t>overall operations of organisation</w:t>
      </w:r>
    </w:p>
    <w:p w:rsidR="00000000" w:rsidRPr="003F266B" w:rsidP="003F266B">
      <w:pPr>
        <w:pStyle w:val="ListBullet"/>
      </w:pPr>
      <w:r w:rsidRPr="003F266B">
        <w:t>risk insurance and insurance providers.</w:t>
      </w:r>
    </w:p>
    <w:p w:rsidR="00000000" w:rsidRPr="003F266B" w:rsidP="003F266B">
      <w:pPr>
        <w:pStyle w:val="AllowPageBreak"/>
      </w:pPr>
    </w:p>
    <w:p w:rsidR="00000000" w:rsidRPr="003F266B" w:rsidP="003F266B">
      <w:pPr>
        <w:pStyle w:val="Heading1"/>
      </w:pPr>
      <w:bookmarkStart w:id="4" w:name="O_871375"/>
      <w:bookmarkEnd w:id="4"/>
      <w:r w:rsidRPr="003F266B">
        <w:t>Assessment Conditions</w:t>
      </w:r>
    </w:p>
    <w:p w:rsidR="00000000" w:rsidRPr="003F266B" w:rsidP="0096047F">
      <w:pPr>
        <w:pStyle w:val="BodyText"/>
      </w:pPr>
      <w:r w:rsidRPr="003F266B">
        <w:t>Competency is to be assessed in the workplace or simulated environment that accurately reflects performance in a real workplace setting.</w:t>
      </w:r>
    </w:p>
    <w:p w:rsidR="00000000" w:rsidRPr="003F266B" w:rsidP="0096047F">
      <w:pPr>
        <w:pStyle w:val="BodyText"/>
      </w:pPr>
      <w:r w:rsidRPr="003F266B">
        <w:t>Asse</w:t>
      </w:r>
      <w:r w:rsidRPr="003F266B">
        <w:t>ssors must satisfy current standards for RTOs.</w:t>
      </w:r>
    </w:p>
    <w:p w:rsidR="00000000" w:rsidRPr="003F266B" w:rsidP="003F266B">
      <w:pPr>
        <w:pStyle w:val="Heading1"/>
      </w:pPr>
      <w:bookmarkStart w:id="5" w:name="O_871378"/>
      <w:bookmarkEnd w:id="5"/>
      <w:r w:rsidRPr="003F266B">
        <w:t>Links</w:t>
      </w:r>
    </w:p>
    <w:p w:rsidR="00000000" w:rsidRPr="003F266B" w:rsidP="0096047F">
      <w:pPr>
        <w:pStyle w:val="BodyText"/>
      </w:pPr>
      <w:r w:rsidRPr="003F266B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"https://vetnet.education.gov.au/Pages/TrainingDocs.aspx?q=c6399549-9c62-4a5e-bf1a-524b2322cf72" </w:instrText>
      </w:r>
      <w:r>
        <w:fldChar w:fldCharType="separate"/>
      </w:r>
      <w:r w:rsidRPr="003470E2">
        <w:rPr>
          <w:rStyle w:val="Hyperlink"/>
        </w:rPr>
        <w:t>https://vetnet.education.gov.au/Pages/TrainingDocs.aspx?q=c6399549-9c62-4a5e-bf1a-524b2322cf72</w:t>
      </w:r>
      <w:r>
        <w:fldChar w:fldCharType="end"/>
      </w:r>
    </w:p>
    <w:p w:rsidR="00000000" w:rsidRPr="003F266B" w:rsidP="003F266B"/>
    <w:sectPr w:rsidSect="003F266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6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66B" w:rsidRPr="0096047F" w:rsidP="009604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6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47F" w:rsidP="003F26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6047F" w:rsidP="003F26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6047F" w:rsidP="003F26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6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4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266B" w:rsidRPr="0096047F" w:rsidP="009604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6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47F" w:rsidRPr="002D2AF8" w:rsidP="003F26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AHCBUS608 Manage risk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2018</w:t>
    </w:r>
    <w:r>
      <w:fldChar w:fldCharType="end"/>
    </w:r>
  </w:p>
  <w:p w:rsidR="0096047F" w:rsidP="003F26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4C00C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288D9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26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26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26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26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26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26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26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26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26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26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26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266B"/>
  </w:style>
  <w:style w:type="character" w:customStyle="1" w:styleId="Heading1Char">
    <w:name w:val="Heading 1 Char"/>
    <w:basedOn w:val="DefaultParagraphFont"/>
    <w:link w:val="Heading1"/>
    <w:rsid w:val="003F26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26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26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266B"/>
    <w:pPr>
      <w:numPr>
        <w:numId w:val="12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F26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F266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F26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26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26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26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26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26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26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26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26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26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26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26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26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26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26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26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26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26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26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26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26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F266B"/>
    <w:rPr>
      <w:b/>
      <w:spacing w:val="0"/>
    </w:rPr>
  </w:style>
  <w:style w:type="paragraph" w:customStyle="1" w:styleId="SuperTitle">
    <w:name w:val="SuperTitle"/>
    <w:basedOn w:val="Title"/>
    <w:rsid w:val="003F26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26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26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F266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F26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26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26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26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26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26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26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26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26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F266B"/>
    <w:rPr>
      <w:i/>
    </w:rPr>
  </w:style>
  <w:style w:type="paragraph" w:styleId="Caption">
    <w:name w:val="caption"/>
    <w:basedOn w:val="BodyText"/>
    <w:next w:val="Normal"/>
    <w:qFormat/>
    <w:rsid w:val="003F26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26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26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266B"/>
  </w:style>
  <w:style w:type="paragraph" w:styleId="TableofFigures">
    <w:name w:val="table of figures"/>
    <w:basedOn w:val="Normal"/>
    <w:next w:val="Normal"/>
    <w:semiHidden/>
    <w:rsid w:val="003F26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266B"/>
    <w:pPr>
      <w:numPr>
        <w:numId w:val="10"/>
      </w:numPr>
    </w:pPr>
  </w:style>
  <w:style w:type="character" w:customStyle="1" w:styleId="WingdingSymbols">
    <w:name w:val="Wingding Symbols"/>
    <w:rsid w:val="003F266B"/>
    <w:rPr>
      <w:rFonts w:ascii="Wingdings" w:hAnsi="Wingdings"/>
    </w:rPr>
  </w:style>
  <w:style w:type="character" w:customStyle="1" w:styleId="HotSpot">
    <w:name w:val="HotSpot"/>
    <w:rsid w:val="003F266B"/>
    <w:rPr>
      <w:color w:val="0033CC"/>
      <w:u w:val="none"/>
    </w:rPr>
  </w:style>
  <w:style w:type="paragraph" w:customStyle="1" w:styleId="BodyTextRight">
    <w:name w:val="Body Text Right"/>
    <w:basedOn w:val="BodyText"/>
    <w:rsid w:val="003F26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26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266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26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26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26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266B"/>
    <w:rPr>
      <w:sz w:val="32"/>
    </w:rPr>
  </w:style>
  <w:style w:type="paragraph" w:customStyle="1" w:styleId="HeadingProcedure">
    <w:name w:val="Heading Procedure"/>
    <w:basedOn w:val="HeadingBase"/>
    <w:next w:val="Normal"/>
    <w:rsid w:val="003F26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266B"/>
    <w:pPr>
      <w:spacing w:before="60" w:after="60"/>
    </w:pPr>
  </w:style>
  <w:style w:type="paragraph" w:styleId="ListContinue">
    <w:name w:val="List Continue"/>
    <w:basedOn w:val="List"/>
    <w:rsid w:val="003F266B"/>
    <w:pPr>
      <w:ind w:firstLine="0"/>
    </w:pPr>
  </w:style>
  <w:style w:type="paragraph" w:customStyle="1" w:styleId="ListNote">
    <w:name w:val="List Note"/>
    <w:basedOn w:val="List"/>
    <w:rsid w:val="003F26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26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26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266B"/>
    <w:rPr>
      <w:rFonts w:ascii="Courier New" w:hAnsi="Courier New"/>
    </w:rPr>
  </w:style>
  <w:style w:type="paragraph" w:customStyle="1" w:styleId="NoteBullet">
    <w:name w:val="Note Bullet"/>
    <w:basedOn w:val="Note"/>
    <w:rsid w:val="003F26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26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26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26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266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F26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26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266B"/>
    <w:rPr>
      <w:b/>
      <w:smallCaps/>
    </w:rPr>
  </w:style>
  <w:style w:type="paragraph" w:customStyle="1" w:styleId="TableListNumber">
    <w:name w:val="Table List Number"/>
    <w:basedOn w:val="ListNumber"/>
    <w:rsid w:val="003F26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26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266B"/>
    <w:pPr>
      <w:numPr>
        <w:numId w:val="8"/>
      </w:numPr>
    </w:pPr>
  </w:style>
  <w:style w:type="paragraph" w:customStyle="1" w:styleId="ListAlpha2">
    <w:name w:val="List Alpha 2"/>
    <w:basedOn w:val="List2"/>
    <w:rsid w:val="003F266B"/>
    <w:pPr>
      <w:numPr>
        <w:numId w:val="7"/>
      </w:numPr>
    </w:pPr>
  </w:style>
  <w:style w:type="paragraph" w:styleId="List2">
    <w:name w:val="List 2"/>
    <w:basedOn w:val="BodyText"/>
    <w:rsid w:val="003F26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26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26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26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266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266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F266B"/>
    <w:pPr>
      <w:numPr>
        <w:numId w:val="3"/>
      </w:numPr>
    </w:pPr>
  </w:style>
  <w:style w:type="paragraph" w:styleId="ListContinue2">
    <w:name w:val="List Continue 2"/>
    <w:basedOn w:val="List2"/>
    <w:rsid w:val="003F266B"/>
    <w:pPr>
      <w:ind w:firstLine="0"/>
    </w:pPr>
  </w:style>
  <w:style w:type="paragraph" w:styleId="ListContinue3">
    <w:name w:val="List Continue 3"/>
    <w:basedOn w:val="List3"/>
    <w:rsid w:val="003F266B"/>
    <w:pPr>
      <w:ind w:left="1021" w:firstLine="0"/>
    </w:pPr>
  </w:style>
  <w:style w:type="paragraph" w:styleId="ListContinue4">
    <w:name w:val="List Continue 4"/>
    <w:basedOn w:val="List4"/>
    <w:rsid w:val="003F266B"/>
    <w:pPr>
      <w:ind w:firstLine="0"/>
    </w:pPr>
  </w:style>
  <w:style w:type="paragraph" w:styleId="ListContinue5">
    <w:name w:val="List Continue 5"/>
    <w:basedOn w:val="List5"/>
    <w:rsid w:val="003F266B"/>
    <w:pPr>
      <w:ind w:firstLine="0"/>
    </w:pPr>
  </w:style>
  <w:style w:type="paragraph" w:styleId="ListNumber3">
    <w:name w:val="List Number 3"/>
    <w:basedOn w:val="List3"/>
    <w:rsid w:val="003F266B"/>
    <w:pPr>
      <w:numPr>
        <w:numId w:val="4"/>
      </w:numPr>
    </w:pPr>
  </w:style>
  <w:style w:type="paragraph" w:styleId="ListNumber4">
    <w:name w:val="List Number 4"/>
    <w:basedOn w:val="List4"/>
    <w:rsid w:val="003F266B"/>
    <w:pPr>
      <w:numPr>
        <w:numId w:val="5"/>
      </w:numPr>
    </w:pPr>
  </w:style>
  <w:style w:type="paragraph" w:styleId="ListNumber5">
    <w:name w:val="List Number 5"/>
    <w:basedOn w:val="List5"/>
    <w:rsid w:val="003F266B"/>
    <w:pPr>
      <w:numPr>
        <w:numId w:val="6"/>
      </w:numPr>
    </w:pPr>
  </w:style>
  <w:style w:type="paragraph" w:styleId="BlockText">
    <w:name w:val="Block Text"/>
    <w:basedOn w:val="Normal"/>
    <w:rsid w:val="003F26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26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266B"/>
    <w:rPr>
      <w:sz w:val="16"/>
      <w:vertAlign w:val="superscript"/>
    </w:rPr>
  </w:style>
  <w:style w:type="character" w:customStyle="1" w:styleId="Symbols">
    <w:name w:val="Symbols"/>
    <w:basedOn w:val="DefaultParagraphFont"/>
    <w:rsid w:val="003F266B"/>
    <w:rPr>
      <w:rFonts w:ascii="Symbol" w:hAnsi="Symbol"/>
    </w:rPr>
  </w:style>
  <w:style w:type="character" w:customStyle="1" w:styleId="MenuOptions">
    <w:name w:val="Menu Options"/>
    <w:basedOn w:val="DefaultParagraphFont"/>
    <w:rsid w:val="003F26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266B"/>
    <w:rPr>
      <w:b/>
    </w:rPr>
  </w:style>
  <w:style w:type="character" w:customStyle="1" w:styleId="Underlined">
    <w:name w:val="Underlined"/>
    <w:basedOn w:val="DefaultParagraphFont"/>
    <w:rsid w:val="003F266B"/>
    <w:rPr>
      <w:u w:val="single"/>
    </w:rPr>
  </w:style>
  <w:style w:type="paragraph" w:customStyle="1" w:styleId="TableBodyTextRight">
    <w:name w:val="Table Body Text Right"/>
    <w:basedOn w:val="TableBodyText"/>
    <w:rsid w:val="003F26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266B"/>
    <w:rPr>
      <w:sz w:val="18"/>
    </w:rPr>
  </w:style>
  <w:style w:type="paragraph" w:customStyle="1" w:styleId="BodySmallRight">
    <w:name w:val="Body Small Right"/>
    <w:basedOn w:val="BodyTextRight"/>
    <w:rsid w:val="003F266B"/>
    <w:rPr>
      <w:sz w:val="18"/>
      <w:szCs w:val="18"/>
    </w:rPr>
  </w:style>
  <w:style w:type="paragraph" w:customStyle="1" w:styleId="MarginEdition">
    <w:name w:val="Margin Edition"/>
    <w:basedOn w:val="MarginNote"/>
    <w:rsid w:val="003F26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266B"/>
    <w:rPr>
      <w:sz w:val="2"/>
      <w:szCs w:val="2"/>
    </w:rPr>
  </w:style>
  <w:style w:type="character" w:customStyle="1" w:styleId="Small">
    <w:name w:val="Small"/>
    <w:basedOn w:val="DefaultParagraphFont"/>
    <w:rsid w:val="003F266B"/>
    <w:rPr>
      <w:sz w:val="16"/>
    </w:rPr>
  </w:style>
  <w:style w:type="paragraph" w:customStyle="1" w:styleId="WideTable">
    <w:name w:val="Wide Table"/>
    <w:basedOn w:val="Normal"/>
    <w:rsid w:val="003F26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266B"/>
  </w:style>
  <w:style w:type="paragraph" w:styleId="Quote">
    <w:name w:val="Quote"/>
    <w:basedOn w:val="Heading1"/>
    <w:link w:val="QuoteChar"/>
    <w:qFormat/>
    <w:rsid w:val="003F26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26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266B"/>
    <w:pPr>
      <w:pageBreakBefore/>
    </w:pPr>
  </w:style>
  <w:style w:type="paragraph" w:customStyle="1" w:styleId="Border">
    <w:name w:val="Border"/>
    <w:basedOn w:val="Normal"/>
    <w:qFormat/>
    <w:rsid w:val="003F26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26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26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26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26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26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26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26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26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266B"/>
    <w:rPr>
      <w:u w:val="single"/>
    </w:rPr>
  </w:style>
  <w:style w:type="character" w:customStyle="1" w:styleId="BoldandItalics">
    <w:name w:val="Bold and Italics"/>
    <w:qFormat/>
    <w:rsid w:val="003F266B"/>
    <w:rPr>
      <w:b/>
      <w:i/>
      <w:u w:val="none"/>
    </w:rPr>
  </w:style>
  <w:style w:type="paragraph" w:styleId="BalloonText">
    <w:name w:val="Balloon Text"/>
    <w:basedOn w:val="Normal"/>
    <w:link w:val="BalloonTextChar"/>
    <w:rsid w:val="003F26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26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26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26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26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26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266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604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265</Words>
  <Characters>1825</Characters>
  <Application>Microsoft Office Word</Application>
  <DocSecurity>0</DocSecurity>
  <Lines>62</Lines>
  <Paragraphs>49</Paragraphs>
  <ScaleCrop>false</ScaleCrop>
  <Company>Author-it Software Corporation Ltd.</Company>
  <LinksUpToDate>false</LinksUpToDate>
  <CharactersWithSpaces>2041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AHCBUS608 Manage risk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2018-12-19T02:52:00Z</dcterms:created>
  <dcterms:modified xsi:type="dcterms:W3CDTF">2018-12-19T02:52:00Z</dcterms:modified>
</cp:coreProperties>
</file>