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0FC" w:rsidP="00287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AHCBUS607 Implement a monitoring, evaluation and reporting program</w:t>
      </w:r>
      <w:r>
        <w:fldChar w:fldCharType="end"/>
      </w:r>
    </w:p>
    <w:p w:rsidR="002870FC" w:rsidP="002870FC">
      <w:pPr>
        <w:pStyle w:val="Version"/>
        <w:sectPr w:rsidSect="004B1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1893" w:rsidP="004B1893">
      <w:pPr>
        <w:pStyle w:val="SuperHeading"/>
      </w:pPr>
      <w:r w:rsidRPr="004B1893">
        <w:t>AHCBUS607 Implement a monitoring, evaluation and reporting program</w:t>
      </w:r>
    </w:p>
    <w:p w:rsidR="00000000" w:rsidRPr="004B1893" w:rsidP="004B1893">
      <w:pPr>
        <w:pStyle w:val="Heading1"/>
      </w:pPr>
      <w:bookmarkStart w:id="1" w:name="O_962318"/>
      <w:bookmarkEnd w:id="1"/>
      <w:r w:rsidRPr="004B189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rPr>
                <w:rStyle w:val="SpecialBold"/>
              </w:rPr>
              <w:t>Comments</w:t>
            </w:r>
          </w:p>
        </w:tc>
      </w:tr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This version released with AHC Agriculture, Horticulture, Conservation and Land Management Training Package Version 2.0.</w:t>
            </w:r>
          </w:p>
        </w:tc>
      </w:tr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This version released with AHC Agriculture, Horticulture, Conservation and Land Management Training Package Version 1.0.</w:t>
            </w:r>
          </w:p>
        </w:tc>
      </w:tr>
    </w:tbl>
    <w:p w:rsidR="00000000" w:rsidRPr="004B1893" w:rsidP="004B1893">
      <w:pPr>
        <w:pStyle w:val="BodyText"/>
      </w:pPr>
    </w:p>
    <w:p w:rsidR="00000000" w:rsidRPr="004B1893" w:rsidP="004B1893">
      <w:pPr>
        <w:pStyle w:val="AllowPageBreak"/>
      </w:pPr>
    </w:p>
    <w:p w:rsidR="00000000" w:rsidRPr="004B1893" w:rsidP="004B1893">
      <w:pPr>
        <w:pStyle w:val="Heading1"/>
      </w:pPr>
      <w:bookmarkStart w:id="2" w:name="O_962317"/>
      <w:bookmarkEnd w:id="2"/>
      <w:r w:rsidRPr="004B1893">
        <w:t>Application</w:t>
      </w:r>
    </w:p>
    <w:p w:rsidR="00000000" w:rsidRPr="004B1893" w:rsidP="002870FC">
      <w:pPr>
        <w:pStyle w:val="BodyText"/>
      </w:pPr>
      <w:r w:rsidRPr="004B1893">
        <w:t>This unit of competency describes the skills and knowledge required to implement a monitoring,</w:t>
      </w:r>
      <w:r w:rsidRPr="004B1893">
        <w:t xml:space="preserve"> evaluation and reporting program.</w:t>
      </w:r>
    </w:p>
    <w:p w:rsidR="00000000" w:rsidRPr="004B1893" w:rsidP="002870FC">
      <w:pPr>
        <w:pStyle w:val="BodyText"/>
      </w:pPr>
      <w:r w:rsidRPr="004B1893">
        <w:t>All work must be carried out to comply with organisational requirements, work health and safety legislation and codes, sustainability practices and in consultation with the management team.</w:t>
      </w:r>
    </w:p>
    <w:p w:rsidR="00000000" w:rsidRPr="004B1893" w:rsidP="002870FC">
      <w:pPr>
        <w:pStyle w:val="BodyText"/>
      </w:pPr>
      <w:r w:rsidRPr="004B1893">
        <w:t>This unit applies to individuals who take personal responsibility for their own work and exercise autonomy in undertaking complex work. They must analyse information and exercise judgement to complete a range of advanced skilled activities. They analyse, d</w:t>
      </w:r>
      <w:r w:rsidRPr="004B1893">
        <w:t>esign and communicate solutions to a range of complex problems.</w:t>
      </w:r>
    </w:p>
    <w:p w:rsidR="00000000" w:rsidRPr="004B1893" w:rsidP="002870FC">
      <w:pPr>
        <w:pStyle w:val="BodyText"/>
      </w:pPr>
      <w:r w:rsidRPr="004B1893">
        <w:t xml:space="preserve">No occupational licensing, legislative or certification requirements are known to apply to this unit at the time of publication. </w:t>
      </w:r>
    </w:p>
    <w:p w:rsidR="00000000" w:rsidRPr="004B1893" w:rsidP="004B1893">
      <w:pPr>
        <w:pStyle w:val="Heading1"/>
      </w:pPr>
      <w:bookmarkStart w:id="3" w:name="O_962316"/>
      <w:bookmarkEnd w:id="3"/>
      <w:r w:rsidRPr="004B1893">
        <w:t>Pre-requisite Unit</w:t>
      </w:r>
    </w:p>
    <w:p w:rsidR="00000000" w:rsidRPr="004B1893" w:rsidP="002870FC">
      <w:pPr>
        <w:pStyle w:val="BodyText"/>
      </w:pPr>
      <w:r w:rsidRPr="004B1893">
        <w:t>Nil</w:t>
      </w:r>
    </w:p>
    <w:p w:rsidR="00000000" w:rsidRPr="004B1893" w:rsidP="004B1893">
      <w:pPr>
        <w:pStyle w:val="Heading1"/>
      </w:pPr>
      <w:bookmarkStart w:id="4" w:name="O_962315"/>
      <w:bookmarkEnd w:id="4"/>
      <w:r w:rsidRPr="004B1893">
        <w:t>Unit</w:t>
      </w:r>
      <w:r w:rsidRPr="004B1893">
        <w:t xml:space="preserve"> Sector</w:t>
      </w:r>
    </w:p>
    <w:p w:rsidR="00000000" w:rsidRPr="004B1893" w:rsidP="002870FC">
      <w:pPr>
        <w:pStyle w:val="BodyText"/>
      </w:pPr>
      <w:r w:rsidRPr="004B1893">
        <w:t>Business (BUS)</w:t>
      </w:r>
    </w:p>
    <w:p w:rsidR="00000000" w:rsidRPr="004B1893" w:rsidP="004B1893">
      <w:pPr>
        <w:pStyle w:val="Heading1"/>
      </w:pPr>
      <w:bookmarkStart w:id="5" w:name="O_962314"/>
      <w:bookmarkEnd w:id="5"/>
      <w:r w:rsidRPr="004B189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Element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rPr>
                <w:rStyle w:val="SpecialBold"/>
              </w:rPr>
              <w:t>Performance criteria</w:t>
            </w:r>
          </w:p>
        </w:tc>
      </w:tr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Emphasis"/>
              </w:rPr>
              <w:t xml:space="preserve">Elements describe the </w:t>
            </w:r>
            <w:r w:rsidRPr="004B1893">
              <w:t xml:space="preserve">essential </w:t>
            </w:r>
            <w:r w:rsidRPr="004B1893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1. Implement a monitoring and evaluation strategy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1.1 Collect relevant baseline data</w:t>
            </w:r>
          </w:p>
          <w:p w:rsidR="00000000" w:rsidRPr="004B1893" w:rsidP="004B1893">
            <w:pPr>
              <w:pStyle w:val="BodyText"/>
            </w:pPr>
            <w:r w:rsidRPr="004B1893">
              <w:t>1.2 Consult with stakeholders and the community</w:t>
            </w:r>
          </w:p>
          <w:p w:rsidR="00000000" w:rsidRPr="004B1893" w:rsidP="004B1893">
            <w:pPr>
              <w:pStyle w:val="BodyText"/>
            </w:pPr>
            <w:r w:rsidRPr="004B1893">
              <w:t>1.3 Brief colleagues, staff and contractors who will be involved in implementing the program on the monitoring and evaluati</w:t>
            </w:r>
            <w:r w:rsidRPr="004B1893">
              <w:t>on methods selected and justification</w:t>
            </w:r>
          </w:p>
          <w:p w:rsidR="00000000" w:rsidRPr="004B1893" w:rsidP="004B1893">
            <w:pPr>
              <w:pStyle w:val="BodyText"/>
            </w:pPr>
            <w:r w:rsidRPr="004B1893">
              <w:t>1.4 Implement chosen monitoring and evaluation methods in accordance with defined strategy</w:t>
            </w:r>
          </w:p>
          <w:p w:rsidR="00000000" w:rsidRPr="004B1893" w:rsidP="004B1893">
            <w:pPr>
              <w:pStyle w:val="BodyText"/>
            </w:pPr>
            <w:r w:rsidRPr="004B1893">
              <w:t>1.5 Ensure standard procedures and recording templates are available for use</w:t>
            </w:r>
          </w:p>
          <w:p w:rsidR="00000000" w:rsidRPr="004B1893" w:rsidP="004B1893">
            <w:pPr>
              <w:pStyle w:val="BodyText"/>
            </w:pPr>
            <w:r w:rsidRPr="004B1893">
              <w:t xml:space="preserve">1.6 Ensure program timelines are communicated and </w:t>
            </w:r>
            <w:r w:rsidRPr="004B1893">
              <w:t>monitored</w:t>
            </w:r>
          </w:p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1.7 Monitor program expenditure and compare with budget</w:t>
            </w:r>
          </w:p>
        </w:tc>
      </w:tr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2. Collect and analyse data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2.1 Ensure data and information is collected following relevant standards and format</w:t>
            </w:r>
          </w:p>
          <w:p w:rsidR="00000000" w:rsidRPr="004B1893" w:rsidP="004B1893">
            <w:pPr>
              <w:pStyle w:val="BodyText"/>
            </w:pPr>
            <w:r w:rsidRPr="004B1893">
              <w:t>2.2 Assess if further data or information is needed to answer key evaluation</w:t>
            </w:r>
            <w:r w:rsidRPr="004B1893">
              <w:t xml:space="preserve"> questions and adjust design as required</w:t>
            </w:r>
          </w:p>
          <w:p w:rsidR="00000000" w:rsidRPr="004B1893" w:rsidP="004B1893">
            <w:pPr>
              <w:pStyle w:val="BodyText"/>
            </w:pPr>
            <w:r w:rsidRPr="004B1893">
              <w:t>2.3 Ensure data is appropriately stored and can be accessed as needed</w:t>
            </w:r>
          </w:p>
          <w:p w:rsidR="00000000" w:rsidRPr="004B1893" w:rsidP="004B1893">
            <w:pPr>
              <w:pStyle w:val="BodyText"/>
            </w:pPr>
            <w:r w:rsidRPr="004B1893">
              <w:t>2.4 Facilitate colleagues and contractors involved in the monitoring and evaluation process</w:t>
            </w:r>
          </w:p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2.5 Evaluate the effectiveness, efficiency and approp</w:t>
            </w:r>
            <w:r w:rsidRPr="004B1893">
              <w:t>riateness of investment and project priorities as required by the evaluation design</w:t>
            </w:r>
          </w:p>
        </w:tc>
      </w:tr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 xml:space="preserve">3. Prepare reports and provide information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3.1 Report against milestones and outputs</w:t>
            </w:r>
          </w:p>
          <w:p w:rsidR="00000000" w:rsidRPr="004B1893" w:rsidP="004B1893">
            <w:pPr>
              <w:pStyle w:val="BodyText"/>
            </w:pPr>
            <w:r w:rsidRPr="004B1893">
              <w:t>3.2 Produce appropriate information products to keep stakeholders informed and engaged</w:t>
            </w:r>
          </w:p>
          <w:p w:rsidR="00000000" w:rsidRPr="004B1893" w:rsidP="004B1893">
            <w:pPr>
              <w:pStyle w:val="BodyText"/>
            </w:pPr>
            <w:r w:rsidRPr="004B1893">
              <w:t>3.3 Communicate findings and activities to stakeholder groups according to program schedule</w:t>
            </w:r>
          </w:p>
          <w:p w:rsidR="00000000" w:rsidRPr="004B1893" w:rsidP="004B1893">
            <w:pPr>
              <w:pStyle w:val="BodyText"/>
            </w:pPr>
            <w:r w:rsidRPr="004B1893">
              <w:t>3.4 Negotiate changes to projects and programs with stakeholders</w:t>
            </w:r>
          </w:p>
          <w:p w:rsidR="00000000" w:rsidRPr="004B1893" w:rsidP="004B1893">
            <w:pPr>
              <w:pStyle w:val="BodyText"/>
            </w:pPr>
            <w:r w:rsidRPr="004B1893">
              <w:t>3.5 Apply fi</w:t>
            </w:r>
            <w:r w:rsidRPr="004B1893">
              <w:t>ndings to improve the delivery and alignment of projects and policy decisions with organisational targets and mission</w:t>
            </w:r>
          </w:p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3.6 Ensure the style of reporting reflects the audience and how the information is to be used</w:t>
            </w:r>
          </w:p>
        </w:tc>
      </w:tr>
      <w:tr w:rsidTr="002870F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 xml:space="preserve">4. Review the monitoring and </w:t>
            </w:r>
            <w:r w:rsidRPr="004B1893">
              <w:t>evaluation pro</w:t>
            </w:r>
            <w:r w:rsidRPr="004B1893">
              <w:t>cess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 xml:space="preserve">4.1 Foster a culture of self-evaluation and learning through encouraging ongoing participation, consultation and communication </w:t>
            </w:r>
            <w:r w:rsidRPr="004B1893">
              <w:t>with stakeholders</w:t>
            </w:r>
          </w:p>
          <w:p w:rsidR="00000000" w:rsidRPr="004B1893" w:rsidP="004B1893">
            <w:pPr>
              <w:pStyle w:val="BodyText"/>
            </w:pPr>
            <w:r w:rsidRPr="004B1893">
              <w:t xml:space="preserve">4.2 Review and adapt ongoing evaluation strategy and processes and provide feedback on the implementation </w:t>
            </w:r>
            <w:r w:rsidRPr="004B1893">
              <w:t>and the evaluation design</w:t>
            </w:r>
          </w:p>
        </w:tc>
      </w:tr>
    </w:tbl>
    <w:p w:rsidR="00000000" w:rsidRPr="004B1893" w:rsidP="004B1893">
      <w:pPr>
        <w:pStyle w:val="List"/>
      </w:pPr>
    </w:p>
    <w:p w:rsidR="00000000" w:rsidRPr="004B1893" w:rsidP="004B1893">
      <w:pPr>
        <w:pStyle w:val="AllowPageBreak"/>
      </w:pPr>
    </w:p>
    <w:p w:rsidR="00000000" w:rsidRPr="004B1893" w:rsidP="004B1893">
      <w:pPr>
        <w:pStyle w:val="Heading1"/>
      </w:pPr>
      <w:bookmarkStart w:id="6" w:name="O_962313"/>
      <w:bookmarkEnd w:id="6"/>
      <w:r w:rsidRPr="004B1893">
        <w:t>Foundation Skills</w:t>
      </w:r>
    </w:p>
    <w:p w:rsidR="00000000" w:rsidRPr="002870FC" w:rsidP="002870FC">
      <w:pPr>
        <w:pStyle w:val="BodyText"/>
        <w:rPr>
          <w:i/>
        </w:rPr>
      </w:pPr>
      <w:r w:rsidRPr="002870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4B1893" w:rsidP="002870FC">
      <w:pPr>
        <w:pStyle w:val="BodyText"/>
      </w:pPr>
      <w:r w:rsidRPr="004B1893">
        <w:t>F</w:t>
      </w:r>
      <w:r w:rsidRPr="004B1893">
        <w:t>oundation Skills essential to performance are explicit in the performance criteria of this unit of competency.</w:t>
      </w:r>
    </w:p>
    <w:p w:rsidR="00000000" w:rsidRPr="004B1893" w:rsidP="004B1893">
      <w:pPr>
        <w:pStyle w:val="Heading1"/>
      </w:pPr>
      <w:bookmarkStart w:id="7" w:name="O_962311"/>
      <w:bookmarkEnd w:id="7"/>
      <w:r w:rsidRPr="004B189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2870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rPr>
                <w:rStyle w:val="SpecialBold"/>
              </w:rPr>
              <w:t>Equivalence status</w:t>
            </w:r>
          </w:p>
        </w:tc>
      </w:tr>
      <w:tr w:rsidTr="002870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AHCBUS607 Implement a monitoring, evaluation and reporting program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AHCBUS607 Implement a monitoring, evaluation and reporting program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Minor typographical error corrected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Equivalent unit</w:t>
            </w:r>
          </w:p>
        </w:tc>
      </w:tr>
    </w:tbl>
    <w:p w:rsidR="002870FC" w:rsidP="004B1893">
      <w:pPr>
        <w:pStyle w:val="BodyText"/>
      </w:pPr>
    </w:p>
    <w:p w:rsidR="002870FC" w:rsidP="004B1893">
      <w:pPr>
        <w:pStyle w:val="BodyText"/>
      </w:pPr>
    </w:p>
    <w:p w:rsidR="00000000" w:rsidRPr="004B1893" w:rsidP="004B1893">
      <w:pPr>
        <w:pStyle w:val="Heading1"/>
      </w:pPr>
      <w:bookmarkStart w:id="8" w:name="O_962319"/>
      <w:bookmarkEnd w:id="8"/>
      <w:r w:rsidRPr="004B1893">
        <w:t>Links</w:t>
      </w:r>
    </w:p>
    <w:p w:rsidR="00000000" w:rsidRPr="004B1893" w:rsidP="002870FC">
      <w:pPr>
        <w:pStyle w:val="BodyText"/>
      </w:pPr>
      <w:r w:rsidRPr="004B18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4F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1893" w:rsidP="002870FC">
      <w:pPr>
        <w:pStyle w:val="BodyText"/>
        <w:sectPr w:rsidSect="004B1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893" w:rsidP="004B1893">
      <w:pPr>
        <w:pStyle w:val="SuperHeading"/>
      </w:pPr>
      <w:r w:rsidRPr="004B1893">
        <w:t xml:space="preserve">Assessment </w:t>
      </w:r>
      <w:r w:rsidRPr="004B1893">
        <w:t>Requirements for AHCBUS607 Implement a monitoring, evaluation and reporting program</w:t>
      </w:r>
    </w:p>
    <w:p w:rsidR="00000000" w:rsidRPr="004B1893" w:rsidP="004B1893">
      <w:pPr>
        <w:pStyle w:val="Heading1"/>
      </w:pPr>
      <w:bookmarkStart w:id="9" w:name="O_962309"/>
      <w:bookmarkEnd w:id="9"/>
      <w:r w:rsidRPr="004B189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rPr>
                <w:rStyle w:val="SpecialBold"/>
              </w:rPr>
              <w:t>Comments</w:t>
            </w:r>
          </w:p>
        </w:tc>
      </w:tr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This version released with AHC Agriculture, Horticulture, Conservation and Land Management Training Package</w:t>
            </w:r>
            <w:r w:rsidRPr="004B1893">
              <w:t xml:space="preserve"> Version 2.0.</w:t>
            </w:r>
          </w:p>
        </w:tc>
      </w:tr>
      <w:tr w:rsidTr="004B18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93">
            <w:pPr>
              <w:pStyle w:val="BodyText"/>
              <w:rPr>
                <w:lang w:val="en-NZ"/>
              </w:rPr>
            </w:pPr>
            <w:r w:rsidRPr="004B189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93" w:rsidP="004B1893">
            <w:pPr>
              <w:pStyle w:val="BodyText"/>
            </w:pPr>
            <w:r w:rsidRPr="004B1893">
              <w:t>This version released with AHC Agriculture, Horticulture, Conservation and Land Management Training Package Version 1.0.</w:t>
            </w:r>
          </w:p>
        </w:tc>
      </w:tr>
    </w:tbl>
    <w:p w:rsidR="00000000" w:rsidRPr="004B1893" w:rsidP="004B1893">
      <w:pPr>
        <w:pStyle w:val="BodyText"/>
      </w:pPr>
    </w:p>
    <w:p w:rsidR="00000000" w:rsidRPr="004B1893" w:rsidP="004B1893">
      <w:pPr>
        <w:pStyle w:val="AllowPageBreak"/>
      </w:pPr>
    </w:p>
    <w:p w:rsidR="00000000" w:rsidRPr="004B1893" w:rsidP="004B1893">
      <w:pPr>
        <w:pStyle w:val="Heading1"/>
      </w:pPr>
      <w:bookmarkStart w:id="10" w:name="O_962308"/>
      <w:bookmarkEnd w:id="10"/>
      <w:r w:rsidRPr="004B1893">
        <w:t>Performance Evidence</w:t>
      </w:r>
    </w:p>
    <w:p w:rsidR="00000000" w:rsidRPr="004B1893" w:rsidP="002870FC">
      <w:pPr>
        <w:pStyle w:val="BodyText"/>
      </w:pPr>
      <w:r w:rsidRPr="004B1893">
        <w:t>The candidate must be assessed on their abili</w:t>
      </w:r>
      <w:r w:rsidRPr="004B1893">
        <w:t>ty to integrate and apply the performance requirements of this unit in a workplace setting. Performance must be demonstrated consistently over time and in a suitable range of contexts.</w:t>
      </w:r>
    </w:p>
    <w:p w:rsidR="00000000" w:rsidRPr="004B1893" w:rsidP="002870FC">
      <w:pPr>
        <w:pStyle w:val="BodyText"/>
      </w:pPr>
      <w:r w:rsidRPr="004B1893">
        <w:t>The candidate must provide evidence that they can:</w:t>
      </w:r>
    </w:p>
    <w:p w:rsidR="00000000" w:rsidRPr="004B1893" w:rsidP="004B1893">
      <w:pPr>
        <w:pStyle w:val="ListBullet"/>
      </w:pPr>
      <w:r w:rsidRPr="004B1893">
        <w:t>implement a monito</w:t>
      </w:r>
      <w:r w:rsidRPr="004B1893">
        <w:t>ring and evaluation strategy</w:t>
      </w:r>
    </w:p>
    <w:p w:rsidR="00000000" w:rsidRPr="004B1893" w:rsidP="004B1893">
      <w:pPr>
        <w:pStyle w:val="ListBullet"/>
      </w:pPr>
      <w:r w:rsidRPr="004B1893">
        <w:t>collect and manage data</w:t>
      </w:r>
    </w:p>
    <w:p w:rsidR="00000000" w:rsidRPr="004B1893" w:rsidP="004B1893">
      <w:pPr>
        <w:pStyle w:val="ListBullet"/>
      </w:pPr>
      <w:r w:rsidRPr="004B1893">
        <w:t>analyse complex information</w:t>
      </w:r>
    </w:p>
    <w:p w:rsidR="00000000" w:rsidRPr="004B1893" w:rsidP="004B1893">
      <w:pPr>
        <w:pStyle w:val="ListBullet"/>
      </w:pPr>
      <w:r w:rsidRPr="004B1893">
        <w:t xml:space="preserve">prepare reports and supply information </w:t>
      </w:r>
    </w:p>
    <w:p w:rsidR="00000000" w:rsidRPr="004B1893" w:rsidP="004B1893">
      <w:pPr>
        <w:pStyle w:val="ListBullet"/>
      </w:pPr>
      <w:r w:rsidRPr="004B1893">
        <w:t>review the evaluation process.</w:t>
      </w:r>
    </w:p>
    <w:p w:rsidR="00000000" w:rsidRPr="004B1893" w:rsidP="004B1893">
      <w:pPr>
        <w:pStyle w:val="AllowPageBreak"/>
      </w:pPr>
    </w:p>
    <w:p w:rsidR="00000000" w:rsidRPr="004B1893" w:rsidP="004B1893">
      <w:pPr>
        <w:pStyle w:val="Heading1"/>
      </w:pPr>
      <w:bookmarkStart w:id="11" w:name="O_962307"/>
      <w:bookmarkEnd w:id="11"/>
      <w:r w:rsidRPr="004B1893">
        <w:t>Knowledge Evidence</w:t>
      </w:r>
    </w:p>
    <w:p w:rsidR="00000000" w:rsidRPr="004B1893" w:rsidP="002870FC">
      <w:pPr>
        <w:pStyle w:val="BodyText"/>
      </w:pPr>
      <w:r w:rsidRPr="004B1893">
        <w:t>The candidate must demonstrate knowledge of:</w:t>
      </w:r>
    </w:p>
    <w:p w:rsidR="00000000" w:rsidRPr="004B1893" w:rsidP="004B1893">
      <w:pPr>
        <w:pStyle w:val="ListBullet"/>
      </w:pPr>
      <w:r w:rsidRPr="004B1893">
        <w:t>quantitative and qualitative methods for monitoring and evaluation</w:t>
      </w:r>
    </w:p>
    <w:p w:rsidR="00000000" w:rsidRPr="004B1893" w:rsidP="004B1893">
      <w:pPr>
        <w:pStyle w:val="ListBullet"/>
      </w:pPr>
      <w:r w:rsidRPr="004B1893">
        <w:t>data management processes and systems</w:t>
      </w:r>
    </w:p>
    <w:p w:rsidR="00000000" w:rsidRPr="004B1893" w:rsidP="004B1893">
      <w:pPr>
        <w:pStyle w:val="ListBullet"/>
      </w:pPr>
      <w:r w:rsidRPr="004B1893">
        <w:t>policy and program management processes</w:t>
      </w:r>
    </w:p>
    <w:p w:rsidR="00000000" w:rsidRPr="004B1893" w:rsidP="004B1893">
      <w:pPr>
        <w:pStyle w:val="ListBullet"/>
      </w:pPr>
      <w:r w:rsidRPr="004B1893">
        <w:t>adaptive management and review cycles.</w:t>
      </w:r>
    </w:p>
    <w:p w:rsidR="00000000" w:rsidRPr="004B1893" w:rsidP="004B1893">
      <w:pPr>
        <w:pStyle w:val="AllowPageBreak"/>
      </w:pPr>
    </w:p>
    <w:p w:rsidR="00000000" w:rsidRPr="004B1893" w:rsidP="004B1893">
      <w:pPr>
        <w:pStyle w:val="Heading1"/>
      </w:pPr>
      <w:bookmarkStart w:id="12" w:name="O_962306"/>
      <w:bookmarkEnd w:id="12"/>
      <w:r w:rsidRPr="004B1893">
        <w:t>Assessment Conditions</w:t>
      </w:r>
    </w:p>
    <w:p w:rsidR="00000000" w:rsidRPr="004B1893" w:rsidP="002870FC">
      <w:pPr>
        <w:pStyle w:val="BodyText"/>
      </w:pPr>
      <w:r w:rsidRPr="004B1893">
        <w:t>Competency is to be assessed in t</w:t>
      </w:r>
      <w:r w:rsidRPr="004B1893">
        <w:t>he workplace or simulated environment that accurately reflects performance in a real workplace setting.</w:t>
      </w:r>
    </w:p>
    <w:p w:rsidR="00000000" w:rsidRPr="004B1893" w:rsidP="002870FC">
      <w:pPr>
        <w:pStyle w:val="BodyText"/>
      </w:pPr>
      <w:r w:rsidRPr="004B1893">
        <w:t>Assessors must satisfy current standards for RTOs.</w:t>
      </w:r>
    </w:p>
    <w:p w:rsidR="00000000" w:rsidRPr="004B1893" w:rsidP="004B1893">
      <w:pPr>
        <w:pStyle w:val="Heading1"/>
      </w:pPr>
      <w:bookmarkStart w:id="13" w:name="O_962320"/>
      <w:bookmarkEnd w:id="13"/>
      <w:r w:rsidRPr="004B1893">
        <w:t>Links</w:t>
      </w:r>
    </w:p>
    <w:p w:rsidR="00000000" w:rsidRPr="004B1893" w:rsidP="002870FC">
      <w:pPr>
        <w:pStyle w:val="BodyText"/>
      </w:pPr>
      <w:r w:rsidRPr="004B1893">
        <w:t xml:space="preserve">Companion Volumes, including Implementation Guides, are available at VETNet: </w:t>
      </w:r>
      <w:r w:rsidRPr="004B1893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4F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1893" w:rsidP="004B1893"/>
    <w:sectPr w:rsidSect="004B1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 w:rsidRPr="002870FC" w:rsidP="00287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FC" w:rsidP="004B1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0FC" w:rsidP="004B1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70FC" w:rsidP="004B1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 w:rsidP="004B1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0FC">
      <w:t>Approved</w:t>
    </w:r>
    <w:r w:rsidR="00287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0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0FC">
      <w:rPr>
        <w:noProof/>
      </w:rPr>
      <w:t>4</w:t>
    </w:r>
    <w:r>
      <w:rPr>
        <w:noProof/>
      </w:rPr>
      <w:fldChar w:fldCharType="end"/>
    </w:r>
  </w:p>
  <w:p w:rsidR="004B1893" w:rsidP="004B1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0FC">
      <w:t>Skills Insight</w:t>
    </w:r>
    <w:r w:rsidR="002870FC">
      <w:fldChar w:fldCharType="end"/>
    </w:r>
  </w:p>
  <w:p w:rsidR="004B1893" w:rsidP="004B1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893" w:rsidRPr="002870FC" w:rsidP="00287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FC" w:rsidRPr="002D2AF8" w:rsidP="004B1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AHCBUS607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70FC" w:rsidP="004B1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93" w:rsidRPr="002D2AF8" w:rsidP="004B1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0FC">
      <w:t>AHCBUS607 Implement a monitoring, evaluation and reporting program</w:t>
    </w:r>
    <w:r w:rsidR="00287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0FC">
      <w:rPr>
        <w:noProof/>
      </w:rPr>
      <w:t>2 March 2025</w:t>
    </w:r>
    <w:r>
      <w:fldChar w:fldCharType="end"/>
    </w:r>
  </w:p>
  <w:p w:rsidR="004B1893" w:rsidP="004B1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43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A7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893"/>
  </w:style>
  <w:style w:type="character" w:customStyle="1" w:styleId="Heading1Char">
    <w:name w:val="Heading 1 Char"/>
    <w:basedOn w:val="DefaultParagraphFont"/>
    <w:link w:val="Heading1"/>
    <w:rsid w:val="004B1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8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8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8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893"/>
    <w:rPr>
      <w:b/>
      <w:spacing w:val="0"/>
    </w:rPr>
  </w:style>
  <w:style w:type="character" w:styleId="Emphasis">
    <w:name w:val="Emphasis"/>
    <w:basedOn w:val="DefaultParagraphFont"/>
    <w:qFormat/>
    <w:rsid w:val="004B1893"/>
    <w:rPr>
      <w:i/>
    </w:rPr>
  </w:style>
  <w:style w:type="paragraph" w:customStyle="1" w:styleId="SuperHeading">
    <w:name w:val="SuperHeading"/>
    <w:basedOn w:val="Normal"/>
    <w:rsid w:val="004B1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8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1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8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8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893"/>
  </w:style>
  <w:style w:type="paragraph" w:styleId="TableofFigures">
    <w:name w:val="table of figures"/>
    <w:basedOn w:val="Normal"/>
    <w:next w:val="Normal"/>
    <w:semiHidden/>
    <w:rsid w:val="004B1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8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1893"/>
    <w:rPr>
      <w:rFonts w:ascii="Wingdings" w:hAnsi="Wingdings"/>
    </w:rPr>
  </w:style>
  <w:style w:type="paragraph" w:customStyle="1" w:styleId="TableHeading">
    <w:name w:val="Table Heading"/>
    <w:basedOn w:val="HeadingBase"/>
    <w:rsid w:val="004B1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893"/>
    <w:rPr>
      <w:color w:val="0033CC"/>
      <w:u w:val="none"/>
    </w:rPr>
  </w:style>
  <w:style w:type="paragraph" w:customStyle="1" w:styleId="BodyTextRight">
    <w:name w:val="Body Text Right"/>
    <w:basedOn w:val="BodyText"/>
    <w:rsid w:val="004B1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8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893"/>
    <w:rPr>
      <w:sz w:val="32"/>
    </w:rPr>
  </w:style>
  <w:style w:type="paragraph" w:customStyle="1" w:styleId="HeadingProcedure">
    <w:name w:val="Heading Procedure"/>
    <w:basedOn w:val="HeadingBase"/>
    <w:next w:val="Normal"/>
    <w:rsid w:val="004B1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893"/>
    <w:pPr>
      <w:spacing w:before="60" w:after="60"/>
    </w:pPr>
  </w:style>
  <w:style w:type="paragraph" w:styleId="ListContinue">
    <w:name w:val="List Continue"/>
    <w:basedOn w:val="List"/>
    <w:rsid w:val="004B1893"/>
    <w:pPr>
      <w:ind w:firstLine="0"/>
    </w:pPr>
  </w:style>
  <w:style w:type="paragraph" w:customStyle="1" w:styleId="ListNote">
    <w:name w:val="List Note"/>
    <w:basedOn w:val="List"/>
    <w:rsid w:val="004B1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893"/>
    <w:rPr>
      <w:rFonts w:ascii="Courier New" w:hAnsi="Courier New"/>
    </w:rPr>
  </w:style>
  <w:style w:type="paragraph" w:customStyle="1" w:styleId="NoteBullet">
    <w:name w:val="Note Bullet"/>
    <w:basedOn w:val="Note"/>
    <w:rsid w:val="004B1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8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893"/>
    <w:rPr>
      <w:b/>
      <w:smallCaps/>
    </w:rPr>
  </w:style>
  <w:style w:type="paragraph" w:customStyle="1" w:styleId="TableListNumber">
    <w:name w:val="Table List Number"/>
    <w:basedOn w:val="ListNumber"/>
    <w:rsid w:val="004B1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893"/>
    <w:pPr>
      <w:numPr>
        <w:numId w:val="8"/>
      </w:numPr>
    </w:pPr>
  </w:style>
  <w:style w:type="paragraph" w:customStyle="1" w:styleId="ListAlpha2">
    <w:name w:val="List Alpha 2"/>
    <w:basedOn w:val="List2"/>
    <w:rsid w:val="004B1893"/>
    <w:pPr>
      <w:numPr>
        <w:numId w:val="7"/>
      </w:numPr>
    </w:pPr>
  </w:style>
  <w:style w:type="paragraph" w:styleId="List2">
    <w:name w:val="List 2"/>
    <w:basedOn w:val="BodyText"/>
    <w:rsid w:val="004B1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8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8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1893"/>
    <w:pPr>
      <w:numPr>
        <w:numId w:val="3"/>
      </w:numPr>
    </w:pPr>
  </w:style>
  <w:style w:type="paragraph" w:styleId="ListContinue2">
    <w:name w:val="List Continue 2"/>
    <w:basedOn w:val="List2"/>
    <w:rsid w:val="004B1893"/>
    <w:pPr>
      <w:ind w:firstLine="0"/>
    </w:pPr>
  </w:style>
  <w:style w:type="paragraph" w:styleId="ListContinue3">
    <w:name w:val="List Continue 3"/>
    <w:basedOn w:val="List3"/>
    <w:rsid w:val="004B1893"/>
    <w:pPr>
      <w:ind w:left="1021" w:firstLine="0"/>
    </w:pPr>
  </w:style>
  <w:style w:type="paragraph" w:styleId="ListContinue4">
    <w:name w:val="List Continue 4"/>
    <w:basedOn w:val="List4"/>
    <w:rsid w:val="004B1893"/>
    <w:pPr>
      <w:ind w:firstLine="0"/>
    </w:pPr>
  </w:style>
  <w:style w:type="paragraph" w:styleId="ListContinue5">
    <w:name w:val="List Continue 5"/>
    <w:basedOn w:val="List5"/>
    <w:rsid w:val="004B1893"/>
    <w:pPr>
      <w:ind w:firstLine="0"/>
    </w:pPr>
  </w:style>
  <w:style w:type="paragraph" w:styleId="ListNumber3">
    <w:name w:val="List Number 3"/>
    <w:basedOn w:val="List3"/>
    <w:rsid w:val="004B1893"/>
    <w:pPr>
      <w:numPr>
        <w:numId w:val="4"/>
      </w:numPr>
    </w:pPr>
  </w:style>
  <w:style w:type="paragraph" w:styleId="ListNumber4">
    <w:name w:val="List Number 4"/>
    <w:basedOn w:val="List4"/>
    <w:rsid w:val="004B1893"/>
    <w:pPr>
      <w:numPr>
        <w:numId w:val="5"/>
      </w:numPr>
    </w:pPr>
  </w:style>
  <w:style w:type="paragraph" w:styleId="ListNumber5">
    <w:name w:val="List Number 5"/>
    <w:basedOn w:val="List5"/>
    <w:rsid w:val="004B1893"/>
    <w:pPr>
      <w:numPr>
        <w:numId w:val="6"/>
      </w:numPr>
    </w:pPr>
  </w:style>
  <w:style w:type="paragraph" w:styleId="BlockText">
    <w:name w:val="Block Text"/>
    <w:basedOn w:val="Normal"/>
    <w:rsid w:val="004B1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893"/>
    <w:rPr>
      <w:sz w:val="16"/>
      <w:vertAlign w:val="superscript"/>
    </w:rPr>
  </w:style>
  <w:style w:type="character" w:customStyle="1" w:styleId="Symbols">
    <w:name w:val="Symbols"/>
    <w:basedOn w:val="DefaultParagraphFont"/>
    <w:rsid w:val="004B1893"/>
    <w:rPr>
      <w:rFonts w:ascii="Symbol" w:hAnsi="Symbol"/>
    </w:rPr>
  </w:style>
  <w:style w:type="character" w:customStyle="1" w:styleId="MenuOptions">
    <w:name w:val="Menu Options"/>
    <w:basedOn w:val="DefaultParagraphFont"/>
    <w:rsid w:val="004B1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893"/>
    <w:rPr>
      <w:b/>
    </w:rPr>
  </w:style>
  <w:style w:type="character" w:customStyle="1" w:styleId="Underlined">
    <w:name w:val="Underlined"/>
    <w:basedOn w:val="DefaultParagraphFont"/>
    <w:rsid w:val="004B1893"/>
    <w:rPr>
      <w:u w:val="single"/>
    </w:rPr>
  </w:style>
  <w:style w:type="paragraph" w:customStyle="1" w:styleId="TableBodyTextRight">
    <w:name w:val="Table Body Text Right"/>
    <w:basedOn w:val="TableBodyText"/>
    <w:rsid w:val="004B1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893"/>
    <w:rPr>
      <w:sz w:val="18"/>
    </w:rPr>
  </w:style>
  <w:style w:type="paragraph" w:customStyle="1" w:styleId="BodySmallRight">
    <w:name w:val="Body Small Right"/>
    <w:basedOn w:val="BodyTextRight"/>
    <w:rsid w:val="004B1893"/>
    <w:rPr>
      <w:sz w:val="18"/>
      <w:szCs w:val="18"/>
    </w:rPr>
  </w:style>
  <w:style w:type="paragraph" w:customStyle="1" w:styleId="MarginEdition">
    <w:name w:val="Margin Edition"/>
    <w:basedOn w:val="MarginNote"/>
    <w:rsid w:val="004B1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893"/>
    <w:rPr>
      <w:sz w:val="2"/>
      <w:szCs w:val="2"/>
    </w:rPr>
  </w:style>
  <w:style w:type="character" w:customStyle="1" w:styleId="Small">
    <w:name w:val="Small"/>
    <w:basedOn w:val="DefaultParagraphFont"/>
    <w:rsid w:val="004B1893"/>
    <w:rPr>
      <w:sz w:val="16"/>
    </w:rPr>
  </w:style>
  <w:style w:type="paragraph" w:customStyle="1" w:styleId="WideTable">
    <w:name w:val="Wide Table"/>
    <w:basedOn w:val="Normal"/>
    <w:rsid w:val="004B1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893"/>
  </w:style>
  <w:style w:type="paragraph" w:styleId="Quote">
    <w:name w:val="Quote"/>
    <w:basedOn w:val="Heading1"/>
    <w:link w:val="QuoteChar"/>
    <w:qFormat/>
    <w:rsid w:val="004B1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893"/>
    <w:pPr>
      <w:pageBreakBefore/>
    </w:pPr>
  </w:style>
  <w:style w:type="paragraph" w:customStyle="1" w:styleId="Border">
    <w:name w:val="Border"/>
    <w:basedOn w:val="Normal"/>
    <w:qFormat/>
    <w:rsid w:val="004B1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893"/>
    <w:rPr>
      <w:u w:val="single"/>
    </w:rPr>
  </w:style>
  <w:style w:type="character" w:customStyle="1" w:styleId="BoldandItalics">
    <w:name w:val="Bold and Italics"/>
    <w:qFormat/>
    <w:rsid w:val="004B1893"/>
    <w:rPr>
      <w:b/>
      <w:i/>
      <w:u w:val="none"/>
    </w:rPr>
  </w:style>
  <w:style w:type="paragraph" w:styleId="BalloonText">
    <w:name w:val="Balloon Text"/>
    <w:basedOn w:val="Normal"/>
    <w:link w:val="BalloonTextChar"/>
    <w:rsid w:val="004B1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893"/>
    <w:pPr>
      <w:spacing w:before="0" w:after="0"/>
    </w:pPr>
  </w:style>
  <w:style w:type="paragraph" w:customStyle="1" w:styleId="BodyTextBold">
    <w:name w:val="Body Text Bold"/>
    <w:basedOn w:val="BodyText"/>
    <w:qFormat/>
    <w:rsid w:val="004B1893"/>
    <w:rPr>
      <w:b/>
    </w:rPr>
  </w:style>
  <w:style w:type="character" w:styleId="Hyperlink">
    <w:name w:val="Hyperlink"/>
    <w:basedOn w:val="DefaultParagraphFont"/>
    <w:uiPriority w:val="99"/>
    <w:unhideWhenUsed/>
    <w:rsid w:val="00287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5261</Characters>
  <Application>Microsoft Office Word</Application>
  <DocSecurity>0</DocSecurity>
  <Lines>181</Lines>
  <Paragraphs>106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AHCBUS607 Implement a monitoring, evaluation and reporting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